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85" w:rsidRDefault="00246685" w:rsidP="00381819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="00381819" w:rsidRPr="00F7486B">
        <w:rPr>
          <w:rFonts w:ascii="Times New Roman" w:hAnsi="Times New Roman"/>
          <w:sz w:val="28"/>
          <w:szCs w:val="28"/>
        </w:rPr>
        <w:t xml:space="preserve"> </w:t>
      </w:r>
    </w:p>
    <w:p w:rsidR="00381819" w:rsidRPr="00F7486B" w:rsidRDefault="00246685" w:rsidP="00381819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381819" w:rsidRPr="00F7486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381819" w:rsidRPr="00F7486B">
        <w:rPr>
          <w:rFonts w:ascii="Times New Roman" w:hAnsi="Times New Roman"/>
          <w:sz w:val="28"/>
          <w:szCs w:val="28"/>
        </w:rPr>
        <w:t xml:space="preserve"> </w:t>
      </w:r>
    </w:p>
    <w:p w:rsidR="00246685" w:rsidRDefault="00381819" w:rsidP="00381819">
      <w:pPr>
        <w:ind w:left="6804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</w:p>
    <w:p w:rsidR="00381819" w:rsidRPr="00F7486B" w:rsidRDefault="00381819" w:rsidP="00381819">
      <w:pPr>
        <w:ind w:left="6804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от </w:t>
      </w:r>
      <w:r w:rsidR="00246685">
        <w:rPr>
          <w:rFonts w:ascii="Times New Roman" w:hAnsi="Times New Roman"/>
          <w:sz w:val="28"/>
          <w:szCs w:val="28"/>
        </w:rPr>
        <w:t>__________</w:t>
      </w:r>
      <w:r w:rsidRPr="00F7486B">
        <w:rPr>
          <w:rFonts w:ascii="Times New Roman" w:hAnsi="Times New Roman"/>
          <w:sz w:val="28"/>
          <w:szCs w:val="28"/>
        </w:rPr>
        <w:t xml:space="preserve"> № ____</w:t>
      </w:r>
    </w:p>
    <w:p w:rsidR="00381819" w:rsidRPr="00F7486B" w:rsidRDefault="00381819" w:rsidP="00381819">
      <w:pPr>
        <w:jc w:val="right"/>
        <w:rPr>
          <w:rFonts w:ascii="Times New Roman" w:hAnsi="Times New Roman"/>
          <w:sz w:val="28"/>
          <w:szCs w:val="28"/>
        </w:rPr>
      </w:pPr>
    </w:p>
    <w:p w:rsidR="00381819" w:rsidRPr="00F7486B" w:rsidRDefault="00381819" w:rsidP="0057004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</w:rPr>
        <w:t>Подпрограмма «Поддержка социально ориентированных некоммерческих организаций в Республике Татарстан на 2014 – 2016 годы»</w:t>
      </w:r>
    </w:p>
    <w:p w:rsidR="00381819" w:rsidRPr="00F7486B" w:rsidRDefault="00381819" w:rsidP="0057004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381819" w:rsidRPr="00F7486B" w:rsidRDefault="00381819" w:rsidP="0057004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381819" w:rsidRPr="00F7486B" w:rsidRDefault="00381819" w:rsidP="003818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381819" w:rsidRPr="00F7486B" w:rsidTr="00B55721">
        <w:tc>
          <w:tcPr>
            <w:tcW w:w="2660" w:type="dxa"/>
          </w:tcPr>
          <w:p w:rsidR="00381819" w:rsidRPr="00F7486B" w:rsidRDefault="00381819" w:rsidP="00F20294">
            <w:pPr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F20294">
              <w:rPr>
                <w:rFonts w:ascii="Times New Roman" w:hAnsi="Times New Roman"/>
                <w:sz w:val="28"/>
                <w:szCs w:val="28"/>
              </w:rPr>
              <w:t>П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одпрограммы</w:t>
            </w:r>
          </w:p>
        </w:tc>
        <w:tc>
          <w:tcPr>
            <w:tcW w:w="7761" w:type="dxa"/>
          </w:tcPr>
          <w:p w:rsidR="00381819" w:rsidRPr="00F7486B" w:rsidRDefault="00B55721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>Поддержка социально ориентированных некоммерческих организаций в Республике Татарстан на 2014 – 2016 годы</w:t>
            </w:r>
          </w:p>
        </w:tc>
      </w:tr>
      <w:tr w:rsidR="00381819" w:rsidRPr="00F7486B" w:rsidTr="00B55721">
        <w:tc>
          <w:tcPr>
            <w:tcW w:w="2660" w:type="dxa"/>
          </w:tcPr>
          <w:p w:rsidR="00381819" w:rsidRPr="00F7486B" w:rsidRDefault="00F20294" w:rsidP="00953B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381819" w:rsidRPr="00F7486B">
              <w:rPr>
                <w:rFonts w:ascii="Times New Roman" w:hAnsi="Times New Roman"/>
                <w:sz w:val="28"/>
                <w:szCs w:val="28"/>
              </w:rPr>
              <w:t>осудар</w:t>
            </w:r>
            <w:r>
              <w:rPr>
                <w:rFonts w:ascii="Times New Roman" w:hAnsi="Times New Roman"/>
                <w:sz w:val="28"/>
                <w:szCs w:val="28"/>
              </w:rPr>
              <w:t>ственный заказчик – координатор Подпрограммы</w:t>
            </w:r>
          </w:p>
        </w:tc>
        <w:tc>
          <w:tcPr>
            <w:tcW w:w="7761" w:type="dxa"/>
          </w:tcPr>
          <w:p w:rsidR="00381819" w:rsidRPr="00F7486B" w:rsidRDefault="00B438E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F20294" w:rsidRPr="00F7486B" w:rsidTr="00B55721">
        <w:tc>
          <w:tcPr>
            <w:tcW w:w="2660" w:type="dxa"/>
          </w:tcPr>
          <w:p w:rsidR="00F20294" w:rsidRPr="00F7486B" w:rsidRDefault="00F20294" w:rsidP="00F202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Государственные заказчики Подпрограммы</w:t>
            </w:r>
          </w:p>
        </w:tc>
        <w:tc>
          <w:tcPr>
            <w:tcW w:w="7761" w:type="dxa"/>
          </w:tcPr>
          <w:p w:rsidR="009A0CB8" w:rsidRPr="00A7601A" w:rsidRDefault="009A0CB8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здравоохранения Республики Татарстан</w:t>
            </w:r>
            <w:r w:rsidR="00A760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0294" w:rsidRPr="00A7601A" w:rsidRDefault="009A0CB8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Татарстан</w:t>
            </w:r>
            <w:r w:rsidR="00A760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CB8" w:rsidRPr="00A7601A" w:rsidRDefault="009A0CB8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по делам молодежи, спорту и туризму Республики Татарстан</w:t>
            </w:r>
            <w:r w:rsidR="00A760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CB8" w:rsidRPr="00A7601A" w:rsidRDefault="009A0CB8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Татарстан</w:t>
            </w:r>
            <w:r w:rsidR="00A760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CB8" w:rsidRPr="00A7601A" w:rsidRDefault="009A0CB8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  <w:r w:rsidR="00A760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CB8" w:rsidRPr="00A7601A" w:rsidRDefault="009A0CB8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  <w:r w:rsidR="00A760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CB8" w:rsidRP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юстиции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2E61" w:rsidRDefault="00152E61" w:rsidP="00152E61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557A" w:rsidRPr="00A7601A" w:rsidRDefault="0098557A" w:rsidP="00152E61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информатизации и связи Республики Татарстан;</w:t>
            </w:r>
            <w:bookmarkStart w:id="0" w:name="_GoBack"/>
            <w:bookmarkEnd w:id="0"/>
          </w:p>
          <w:p w:rsidR="00A7601A" w:rsidRP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Министерство внутренних дел по Республике Татарстан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01A" w:rsidRP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Федеральной службы по </w:t>
            </w:r>
            <w:proofErr w:type="gramStart"/>
            <w:r w:rsidRPr="00A7601A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A7601A">
              <w:rPr>
                <w:rFonts w:ascii="Times New Roman" w:hAnsi="Times New Roman"/>
                <w:sz w:val="28"/>
                <w:szCs w:val="28"/>
              </w:rPr>
              <w:t xml:space="preserve"> оборотом наркотиков Российской Федерации по Республике Татарстан</w:t>
            </w:r>
            <w:r w:rsidR="001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E61" w:rsidRPr="00A7601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01A" w:rsidRP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Управление Федеральной службы исполнения наказания Российской Федерации по Республике Татарстан</w:t>
            </w:r>
            <w:r w:rsidR="001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E61" w:rsidRPr="00A7601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01A" w:rsidRP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Управление Министерства юстиции Российской Федерации по Республике Татарстан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2E61" w:rsidRDefault="00152E61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 xml:space="preserve">Республиканское агентство по печати и массовым </w:t>
            </w:r>
            <w:r w:rsidRPr="00A7601A">
              <w:rPr>
                <w:rFonts w:ascii="Times New Roman" w:hAnsi="Times New Roman"/>
                <w:sz w:val="28"/>
                <w:szCs w:val="28"/>
              </w:rPr>
              <w:lastRenderedPageBreak/>
              <w:t>коммуникациям «</w:t>
            </w:r>
            <w:proofErr w:type="spellStart"/>
            <w:r w:rsidRPr="00A7601A">
              <w:rPr>
                <w:rFonts w:ascii="Times New Roman" w:hAnsi="Times New Roman"/>
                <w:sz w:val="28"/>
                <w:szCs w:val="28"/>
              </w:rPr>
              <w:t>Татмедиа</w:t>
            </w:r>
            <w:proofErr w:type="spellEnd"/>
            <w:r w:rsidRPr="00A7601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01A" w:rsidRPr="00A7601A" w:rsidRDefault="00A7601A" w:rsidP="00A7601A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>Общественная палата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2E61" w:rsidRPr="00247E4A" w:rsidRDefault="00A7601A" w:rsidP="00152E61">
            <w:pPr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1A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7601A">
              <w:rPr>
                <w:rFonts w:ascii="Times New Roman" w:hAnsi="Times New Roman"/>
                <w:sz w:val="28"/>
                <w:szCs w:val="28"/>
              </w:rPr>
              <w:t>Елабужского</w:t>
            </w:r>
            <w:proofErr w:type="spellEnd"/>
            <w:r w:rsidRPr="00A7601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381819" w:rsidRPr="00F7486B" w:rsidTr="00B55721">
        <w:tc>
          <w:tcPr>
            <w:tcW w:w="2660" w:type="dxa"/>
          </w:tcPr>
          <w:p w:rsidR="00381819" w:rsidRPr="00F7486B" w:rsidRDefault="00381819" w:rsidP="00953B05">
            <w:pPr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разработчики </w:t>
            </w:r>
            <w:r w:rsidR="00F2029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61" w:type="dxa"/>
          </w:tcPr>
          <w:p w:rsidR="00381819" w:rsidRPr="00F7486B" w:rsidRDefault="00B55721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F20294" w:rsidRPr="00F7486B" w:rsidTr="00B55721">
        <w:tc>
          <w:tcPr>
            <w:tcW w:w="2660" w:type="dxa"/>
          </w:tcPr>
          <w:p w:rsidR="00F20294" w:rsidRPr="00F7486B" w:rsidRDefault="00F20294" w:rsidP="00F202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Под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61" w:type="dxa"/>
          </w:tcPr>
          <w:p w:rsidR="00F20294" w:rsidRPr="00F7486B" w:rsidRDefault="00F20294" w:rsidP="00F20294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 xml:space="preserve">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Татарстан, сохранении общественно-политической стабильности и </w:t>
            </w:r>
            <w:proofErr w:type="spellStart"/>
            <w:r w:rsidRPr="00F7486B">
              <w:rPr>
                <w:rFonts w:ascii="Times New Roman" w:hAnsi="Times New Roman"/>
                <w:sz w:val="28"/>
                <w:szCs w:val="28"/>
              </w:rPr>
              <w:t>этноконфессионального</w:t>
            </w:r>
            <w:proofErr w:type="spellEnd"/>
            <w:r w:rsidRPr="00F7486B">
              <w:rPr>
                <w:rFonts w:ascii="Times New Roman" w:hAnsi="Times New Roman"/>
                <w:sz w:val="28"/>
                <w:szCs w:val="28"/>
              </w:rPr>
              <w:t xml:space="preserve">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      </w:r>
          </w:p>
        </w:tc>
      </w:tr>
      <w:tr w:rsidR="00381819" w:rsidRPr="00F7486B" w:rsidTr="00B55721">
        <w:tc>
          <w:tcPr>
            <w:tcW w:w="2660" w:type="dxa"/>
          </w:tcPr>
          <w:p w:rsidR="00381819" w:rsidRPr="00F7486B" w:rsidRDefault="00F20294" w:rsidP="00953B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381819" w:rsidRPr="00F7486B">
              <w:rPr>
                <w:rFonts w:ascii="Times New Roman" w:hAnsi="Times New Roman"/>
                <w:sz w:val="28"/>
                <w:szCs w:val="28"/>
              </w:rPr>
              <w:t xml:space="preserve">адачи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381819" w:rsidRPr="00F7486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61" w:type="dxa"/>
          </w:tcPr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F7937" w:rsidRPr="00F7486B">
              <w:rPr>
                <w:rFonts w:ascii="Times New Roman" w:hAnsi="Times New Roman"/>
                <w:sz w:val="28"/>
                <w:szCs w:val="28"/>
              </w:rPr>
              <w:t>Поддержка деятельности некоммерческих организаций, направленной на укрепление гражданского согласия,   сохранение духовно-нравственных ценностей и национальной идентичности</w:t>
            </w:r>
            <w:r w:rsidR="00C8033C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27156">
              <w:rPr>
                <w:rFonts w:ascii="Times New Roman" w:hAnsi="Times New Roman"/>
                <w:sz w:val="28"/>
                <w:szCs w:val="28"/>
              </w:rPr>
              <w:t>Поддержка деятельности некоммерческих организаций, направленной на формирование</w:t>
            </w:r>
            <w:r w:rsidR="006E0780" w:rsidRPr="00F7486B">
              <w:rPr>
                <w:rFonts w:ascii="Times New Roman" w:hAnsi="Times New Roman"/>
                <w:sz w:val="28"/>
                <w:szCs w:val="28"/>
              </w:rPr>
              <w:t xml:space="preserve"> экологической культуры населения, содействие экологическому просвещению и охране 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окружающей среды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0780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976FE" w:rsidRPr="00F7486B">
              <w:rPr>
                <w:rFonts w:ascii="Times New Roman" w:hAnsi="Times New Roman"/>
                <w:sz w:val="28"/>
                <w:szCs w:val="28"/>
              </w:rPr>
              <w:t xml:space="preserve">Оказание содействия проектам </w:t>
            </w:r>
            <w:r w:rsidR="00EA38A3" w:rsidRPr="00F7486B">
              <w:rPr>
                <w:rFonts w:ascii="Times New Roman" w:eastAsiaTheme="minorHAnsi" w:hAnsi="Times New Roman"/>
                <w:sz w:val="28"/>
                <w:szCs w:val="26"/>
                <w:lang w:eastAsia="en-US"/>
              </w:rPr>
              <w:t>социально ориентированных некоммерческих организаций</w:t>
            </w:r>
            <w:r w:rsidR="007976FE" w:rsidRPr="00F7486B">
              <w:rPr>
                <w:rFonts w:ascii="Times New Roman" w:hAnsi="Times New Roman"/>
                <w:sz w:val="28"/>
                <w:szCs w:val="28"/>
              </w:rPr>
              <w:t xml:space="preserve">, направленных на трудоустройство и социальную адаптацию инвалидов и их семей, на повышение качества </w:t>
            </w:r>
            <w:r w:rsidR="008175C8" w:rsidRPr="00F7486B">
              <w:rPr>
                <w:rFonts w:ascii="Times New Roman" w:hAnsi="Times New Roman"/>
                <w:sz w:val="28"/>
                <w:szCs w:val="28"/>
              </w:rPr>
              <w:t xml:space="preserve">жизни </w:t>
            </w:r>
            <w:r w:rsidR="007976FE" w:rsidRPr="00F7486B">
              <w:rPr>
                <w:rFonts w:ascii="Times New Roman" w:hAnsi="Times New Roman"/>
                <w:sz w:val="28"/>
                <w:szCs w:val="28"/>
              </w:rPr>
              <w:t>людей пожилого возраста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E433FC" w:rsidRPr="00F7486B">
              <w:rPr>
                <w:rFonts w:ascii="Times New Roman" w:hAnsi="Times New Roman"/>
                <w:sz w:val="28"/>
                <w:szCs w:val="28"/>
              </w:rPr>
              <w:t xml:space="preserve">Совершенствование практик </w:t>
            </w:r>
            <w:r w:rsidR="00EA38A3" w:rsidRPr="00F7486B">
              <w:rPr>
                <w:rFonts w:ascii="Times New Roman" w:eastAsiaTheme="minorHAnsi" w:hAnsi="Times New Roman"/>
                <w:sz w:val="28"/>
                <w:szCs w:val="26"/>
                <w:lang w:eastAsia="en-US"/>
              </w:rPr>
              <w:t>социально ориентированных некоммерческих организаций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33FC" w:rsidRPr="00F7486B">
              <w:rPr>
                <w:rFonts w:ascii="Times New Roman" w:hAnsi="Times New Roman"/>
                <w:sz w:val="28"/>
                <w:szCs w:val="28"/>
              </w:rPr>
              <w:t>по профилактике социального сиротства, поддержке материнства и детства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 xml:space="preserve">Поддержка </w:t>
            </w:r>
            <w:r w:rsidR="00B14F56" w:rsidRPr="00F7486B">
              <w:rPr>
                <w:rFonts w:ascii="Times New Roman" w:hAnsi="Times New Roman"/>
                <w:sz w:val="28"/>
                <w:szCs w:val="28"/>
              </w:rPr>
              <w:t xml:space="preserve">проектов социально ориентированных некоммерческих организаций, направленных на преодоление последствий стихийных бедствий и происшествий техногенного характера (в том числе поддержка 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>развити</w:t>
            </w:r>
            <w:r w:rsidR="00B14F56" w:rsidRPr="00F7486B">
              <w:rPr>
                <w:rFonts w:ascii="Times New Roman" w:hAnsi="Times New Roman"/>
                <w:sz w:val="28"/>
                <w:szCs w:val="28"/>
              </w:rPr>
              <w:t>я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подразделений добровольной пожарной охраны</w:t>
            </w:r>
            <w:r w:rsidR="00B14F56" w:rsidRPr="00F7486B">
              <w:rPr>
                <w:rFonts w:ascii="Times New Roman" w:hAnsi="Times New Roman"/>
                <w:sz w:val="28"/>
                <w:szCs w:val="28"/>
              </w:rPr>
              <w:t>)</w:t>
            </w:r>
            <w:r w:rsidR="0007218D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3541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 xml:space="preserve">Оказание помощи </w:t>
            </w:r>
            <w:r w:rsidR="00EA38A3" w:rsidRPr="00F7486B">
              <w:rPr>
                <w:rFonts w:ascii="Times New Roman" w:eastAsiaTheme="minorHAnsi" w:hAnsi="Times New Roman"/>
                <w:sz w:val="28"/>
                <w:szCs w:val="26"/>
                <w:lang w:eastAsia="en-US"/>
              </w:rPr>
              <w:t>социально ориентированным некоммерческим организациям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 xml:space="preserve">, действующим в сфере развития дополнительного образования, </w:t>
            </w:r>
            <w:r w:rsidR="00F813BC" w:rsidRPr="00F7486B">
              <w:rPr>
                <w:rFonts w:ascii="Times New Roman" w:hAnsi="Times New Roman"/>
                <w:sz w:val="28"/>
                <w:szCs w:val="28"/>
              </w:rPr>
              <w:t xml:space="preserve">популяризации здорового образа жизни и 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>массового спорта</w:t>
            </w:r>
            <w:r w:rsidR="00564A91" w:rsidRPr="00F7486B">
              <w:rPr>
                <w:rFonts w:ascii="Times New Roman" w:hAnsi="Times New Roman"/>
                <w:sz w:val="28"/>
                <w:szCs w:val="28"/>
              </w:rPr>
              <w:t>, патриотического воспитания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 xml:space="preserve"> детей и молодежи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>.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5A63EA" w:rsidRPr="00F7486B">
              <w:rPr>
                <w:rFonts w:ascii="Times New Roman" w:hAnsi="Times New Roman"/>
                <w:sz w:val="28"/>
                <w:szCs w:val="28"/>
              </w:rPr>
              <w:t xml:space="preserve">Совершенствование форм поддержки деятельности </w:t>
            </w:r>
            <w:r w:rsidR="00EA38A3" w:rsidRPr="00F7486B">
              <w:rPr>
                <w:rFonts w:ascii="Times New Roman" w:eastAsiaTheme="minorHAnsi" w:hAnsi="Times New Roman"/>
                <w:sz w:val="28"/>
                <w:szCs w:val="26"/>
                <w:lang w:eastAsia="en-US"/>
              </w:rPr>
              <w:t>социально ориентированных некоммерческих организаций</w:t>
            </w:r>
            <w:r w:rsidR="005A63EA" w:rsidRPr="00F748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A63EA" w:rsidRPr="00F7486B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направленных на профилактику социально опасных форм поведения граждан</w:t>
            </w:r>
            <w:r w:rsidR="008F5115" w:rsidRPr="00F7486B">
              <w:rPr>
                <w:rFonts w:ascii="Times New Roman" w:hAnsi="Times New Roman"/>
                <w:sz w:val="28"/>
                <w:szCs w:val="28"/>
              </w:rPr>
              <w:t>, социальную реабилитацию лиц, находящихся в трудной жизненной ситуации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 xml:space="preserve">Расширение деятельности </w:t>
            </w:r>
            <w:r w:rsidR="00EA38A3" w:rsidRPr="00F7486B">
              <w:rPr>
                <w:rFonts w:ascii="Times New Roman" w:eastAsiaTheme="minorHAnsi" w:hAnsi="Times New Roman"/>
                <w:sz w:val="28"/>
                <w:szCs w:val="26"/>
                <w:lang w:eastAsia="en-US"/>
              </w:rPr>
              <w:t>социально ориентированных некоммерческих организаций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3541" w:rsidRPr="00F7486B">
              <w:rPr>
                <w:rFonts w:ascii="Times New Roman" w:hAnsi="Times New Roman"/>
                <w:sz w:val="28"/>
                <w:szCs w:val="28"/>
              </w:rPr>
              <w:t>по оказанию бесплатной юридической помощи социально не защищенным, малоимущим категориям граждан и гражданам, находящимся в трудной жизненной ситуации</w:t>
            </w:r>
            <w:r w:rsidR="00F62A10" w:rsidRPr="00F7486B">
              <w:rPr>
                <w:rFonts w:ascii="Times New Roman" w:hAnsi="Times New Roman"/>
                <w:sz w:val="28"/>
                <w:szCs w:val="28"/>
              </w:rPr>
              <w:t xml:space="preserve">, формированию </w:t>
            </w:r>
            <w:r w:rsidR="00F62A10" w:rsidRPr="00F7486B">
              <w:rPr>
                <w:rFonts w:ascii="Times New Roman" w:hAnsi="Times New Roman"/>
                <w:sz w:val="28"/>
              </w:rPr>
              <w:t>в обществе нетерпимости к коррупционному поведению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9. Содействие </w:t>
            </w:r>
            <w:r w:rsidR="00427961" w:rsidRPr="00F7486B">
              <w:rPr>
                <w:rFonts w:ascii="Times New Roman" w:hAnsi="Times New Roman"/>
                <w:sz w:val="28"/>
                <w:szCs w:val="28"/>
              </w:rPr>
              <w:t xml:space="preserve">популяризации 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благотворительности и добровольчеств</w:t>
            </w:r>
            <w:r w:rsidR="00427961" w:rsidRPr="00F7486B">
              <w:rPr>
                <w:rFonts w:ascii="Times New Roman" w:hAnsi="Times New Roman"/>
                <w:sz w:val="28"/>
                <w:szCs w:val="28"/>
              </w:rPr>
              <w:t>а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, развитие инфраструктуры сектора социально ориентированных некоммерческих организаций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B55721">
            <w:pPr>
              <w:ind w:firstLine="176"/>
              <w:jc w:val="both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>1</w:t>
            </w:r>
            <w:r w:rsidR="008B4E31" w:rsidRPr="00F7486B">
              <w:rPr>
                <w:rFonts w:ascii="Times New Roman" w:hAnsi="Times New Roman"/>
                <w:sz w:val="28"/>
                <w:szCs w:val="28"/>
              </w:rPr>
              <w:t>0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B4E31" w:rsidRPr="00F7486B">
              <w:rPr>
                <w:rFonts w:ascii="Times New Roman" w:hAnsi="Times New Roman"/>
                <w:sz w:val="28"/>
                <w:szCs w:val="28"/>
              </w:rPr>
              <w:t xml:space="preserve">Поддержка </w:t>
            </w:r>
            <w:r w:rsidR="00427961" w:rsidRPr="00F7486B">
              <w:rPr>
                <w:rFonts w:ascii="Times New Roman" w:hAnsi="Times New Roman"/>
                <w:sz w:val="28"/>
                <w:szCs w:val="28"/>
              </w:rPr>
              <w:t xml:space="preserve">деятельности социально ориентированных некоммерческих организаций в сфере культуры и искусства, </w:t>
            </w:r>
            <w:r w:rsidR="008B4E31" w:rsidRPr="00F7486B">
              <w:rPr>
                <w:rFonts w:ascii="Times New Roman" w:hAnsi="Times New Roman"/>
                <w:sz w:val="28"/>
                <w:szCs w:val="28"/>
              </w:rPr>
              <w:t>развити</w:t>
            </w:r>
            <w:r w:rsidR="00427961" w:rsidRPr="00F7486B">
              <w:rPr>
                <w:rFonts w:ascii="Times New Roman" w:hAnsi="Times New Roman"/>
                <w:sz w:val="28"/>
                <w:szCs w:val="28"/>
              </w:rPr>
              <w:t>и</w:t>
            </w:r>
            <w:r w:rsidR="008B4E31" w:rsidRPr="00F7486B">
              <w:rPr>
                <w:rFonts w:ascii="Times New Roman" w:hAnsi="Times New Roman"/>
                <w:sz w:val="28"/>
                <w:szCs w:val="28"/>
              </w:rPr>
              <w:t xml:space="preserve"> художественного творчества</w:t>
            </w:r>
            <w:r w:rsidR="00EA38A3" w:rsidRPr="00F748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16D8" w:rsidRPr="00F7486B" w:rsidRDefault="00D216D8" w:rsidP="00F62A10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819" w:rsidRPr="00F7486B" w:rsidTr="00B55721">
        <w:tc>
          <w:tcPr>
            <w:tcW w:w="2660" w:type="dxa"/>
          </w:tcPr>
          <w:p w:rsidR="00381819" w:rsidRPr="00F7486B" w:rsidRDefault="00381819" w:rsidP="00953B05">
            <w:pPr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и этапы реализации </w:t>
            </w:r>
            <w:r w:rsidR="00F2029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761" w:type="dxa"/>
          </w:tcPr>
          <w:p w:rsidR="00381819" w:rsidRPr="00F7486B" w:rsidRDefault="00B55721" w:rsidP="00F20294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>2014 – 2016 годы</w:t>
            </w:r>
          </w:p>
        </w:tc>
      </w:tr>
      <w:tr w:rsidR="00381819" w:rsidRPr="00F7486B" w:rsidTr="00B55721">
        <w:tc>
          <w:tcPr>
            <w:tcW w:w="2660" w:type="dxa"/>
          </w:tcPr>
          <w:p w:rsidR="00381819" w:rsidRPr="00F7486B" w:rsidRDefault="00953B05" w:rsidP="00953B05">
            <w:pPr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</w:t>
            </w:r>
            <w:r w:rsidR="00152E61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с разбивкой по годам и источникам</w:t>
            </w:r>
          </w:p>
        </w:tc>
        <w:tc>
          <w:tcPr>
            <w:tcW w:w="7761" w:type="dxa"/>
          </w:tcPr>
          <w:p w:rsidR="00F20294" w:rsidRPr="009624B1" w:rsidRDefault="00F20294" w:rsidP="00F20294">
            <w:pPr>
              <w:ind w:left="34"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24B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247E4A">
              <w:rPr>
                <w:rFonts w:ascii="Times New Roman" w:hAnsi="Times New Roman"/>
                <w:sz w:val="28"/>
                <w:szCs w:val="28"/>
              </w:rPr>
              <w:t>991,6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>.</w:t>
            </w:r>
            <w:r w:rsidR="001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рублей, в том числе средства бюджета Республики Татарстан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E4A">
              <w:rPr>
                <w:rFonts w:ascii="Times New Roman" w:hAnsi="Times New Roman"/>
                <w:sz w:val="28"/>
                <w:szCs w:val="28"/>
              </w:rPr>
              <w:t>496,7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>.</w:t>
            </w:r>
            <w:r w:rsidR="001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рублей; средства </w:t>
            </w:r>
            <w:r>
              <w:rPr>
                <w:rFonts w:ascii="Times New Roman" w:hAnsi="Times New Roman"/>
                <w:sz w:val="28"/>
                <w:szCs w:val="28"/>
              </w:rPr>
              <w:t>местных бюджетов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E4A">
              <w:rPr>
                <w:rFonts w:ascii="Times New Roman" w:hAnsi="Times New Roman"/>
                <w:sz w:val="28"/>
                <w:szCs w:val="28"/>
              </w:rPr>
              <w:t>0,3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млн.</w:t>
            </w:r>
            <w:r w:rsidR="001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ины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 xml:space="preserve"> источник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, не запрещенны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 xml:space="preserve"> законодательством </w:t>
            </w:r>
            <w:r>
              <w:rPr>
                <w:rFonts w:ascii="Times New Roman" w:hAnsi="Times New Roman"/>
                <w:sz w:val="28"/>
                <w:szCs w:val="28"/>
              </w:rPr>
              <w:t>– 494,6 млн. рублей.</w:t>
            </w:r>
          </w:p>
          <w:p w:rsidR="00F20294" w:rsidRDefault="00F20294" w:rsidP="00F20294">
            <w:pPr>
              <w:ind w:left="3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20294" w:rsidRPr="009624B1" w:rsidRDefault="00F20294" w:rsidP="00F20294">
            <w:pPr>
              <w:ind w:left="3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(млн. 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  <w:tbl>
            <w:tblPr>
              <w:tblW w:w="750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6"/>
              <w:gridCol w:w="2312"/>
              <w:gridCol w:w="2126"/>
              <w:gridCol w:w="2122"/>
            </w:tblGrid>
            <w:tr w:rsidR="00F20294" w:rsidRPr="009624B1" w:rsidTr="00F20294">
              <w:tc>
                <w:tcPr>
                  <w:tcW w:w="946" w:type="dxa"/>
                  <w:shd w:val="clear" w:color="auto" w:fill="auto"/>
                </w:tcPr>
                <w:p w:rsidR="00F20294" w:rsidRPr="009624B1" w:rsidRDefault="00F20294" w:rsidP="00ED0D4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 w:rsidR="00F20294" w:rsidRPr="009624B1" w:rsidRDefault="00F20294" w:rsidP="00ED0D4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20294" w:rsidRPr="009624B1" w:rsidRDefault="00F20294" w:rsidP="00F2029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Средства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местных</w:t>
                  </w: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 xml:space="preserve"> бюджет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ов</w:t>
                  </w: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22" w:type="dxa"/>
                </w:tcPr>
                <w:p w:rsidR="00F20294" w:rsidRPr="009624B1" w:rsidRDefault="00F20294" w:rsidP="00F2029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F7486B">
                    <w:rPr>
                      <w:rFonts w:ascii="Times New Roman" w:hAnsi="Times New Roman"/>
                      <w:sz w:val="28"/>
                      <w:szCs w:val="28"/>
                    </w:rPr>
                    <w:t>ны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F7486B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источник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</w:p>
              </w:tc>
            </w:tr>
            <w:tr w:rsidR="00F20294" w:rsidRPr="009624B1" w:rsidTr="00F20294">
              <w:trPr>
                <w:trHeight w:val="567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F20294" w:rsidRPr="009624B1" w:rsidRDefault="00F20294" w:rsidP="00ED0D4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F20294" w:rsidRPr="009624B1" w:rsidRDefault="00247E4A" w:rsidP="00F2029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193,6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20294" w:rsidRPr="009624B1" w:rsidRDefault="00F20294" w:rsidP="00247E4A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</w:t>
                  </w:r>
                  <w:r w:rsidR="00247E4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2" w:type="dxa"/>
                </w:tcPr>
                <w:p w:rsidR="00F20294" w:rsidRPr="009624B1" w:rsidRDefault="00F20294" w:rsidP="00F2029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165,2</w:t>
                  </w:r>
                </w:p>
              </w:tc>
            </w:tr>
            <w:tr w:rsidR="00F20294" w:rsidRPr="009624B1" w:rsidTr="00F20294">
              <w:trPr>
                <w:trHeight w:val="373"/>
              </w:trPr>
              <w:tc>
                <w:tcPr>
                  <w:tcW w:w="946" w:type="dxa"/>
                  <w:shd w:val="clear" w:color="auto" w:fill="auto"/>
                  <w:vAlign w:val="center"/>
                </w:tcPr>
                <w:p w:rsidR="00F20294" w:rsidRPr="009624B1" w:rsidRDefault="00F20294" w:rsidP="00ED0D4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2312" w:type="dxa"/>
                  <w:shd w:val="clear" w:color="auto" w:fill="auto"/>
                  <w:vAlign w:val="bottom"/>
                </w:tcPr>
                <w:p w:rsidR="00F20294" w:rsidRPr="009624B1" w:rsidRDefault="00247E4A" w:rsidP="00F20294">
                  <w:pPr>
                    <w:ind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151,7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20294" w:rsidRPr="009624B1" w:rsidRDefault="00F20294" w:rsidP="00247E4A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</w:t>
                  </w:r>
                  <w:r w:rsidR="00247E4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2" w:type="dxa"/>
                </w:tcPr>
                <w:p w:rsidR="00F20294" w:rsidRPr="009624B1" w:rsidRDefault="00F20294" w:rsidP="00F2029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162,8</w:t>
                  </w:r>
                </w:p>
              </w:tc>
            </w:tr>
            <w:tr w:rsidR="00F20294" w:rsidRPr="009624B1" w:rsidTr="00F20294">
              <w:tc>
                <w:tcPr>
                  <w:tcW w:w="946" w:type="dxa"/>
                  <w:shd w:val="clear" w:color="auto" w:fill="auto"/>
                </w:tcPr>
                <w:p w:rsidR="00F20294" w:rsidRPr="009624B1" w:rsidRDefault="00F20294" w:rsidP="00ED0D4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24B1">
                    <w:rPr>
                      <w:rFonts w:ascii="Times New Roman" w:hAnsi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2312" w:type="dxa"/>
                  <w:shd w:val="clear" w:color="auto" w:fill="auto"/>
                  <w:vAlign w:val="bottom"/>
                </w:tcPr>
                <w:p w:rsidR="00F20294" w:rsidRPr="009624B1" w:rsidRDefault="00247E4A" w:rsidP="00F20294">
                  <w:pPr>
                    <w:ind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151,4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20294" w:rsidRPr="009624B1" w:rsidRDefault="00F20294" w:rsidP="00247E4A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</w:t>
                  </w:r>
                  <w:r w:rsidR="00247E4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2" w:type="dxa"/>
                </w:tcPr>
                <w:p w:rsidR="00F20294" w:rsidRPr="009624B1" w:rsidRDefault="00F20294" w:rsidP="00F20294">
                  <w:pPr>
                    <w:ind w:left="34" w:right="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166,6</w:t>
                  </w:r>
                </w:p>
              </w:tc>
            </w:tr>
          </w:tbl>
          <w:p w:rsidR="00F20294" w:rsidRDefault="00F20294" w:rsidP="00F20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16D8" w:rsidRPr="00F7486B" w:rsidRDefault="005B3722" w:rsidP="005B3722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F7486B">
              <w:rPr>
                <w:rFonts w:ascii="Times New Roman" w:hAnsi="Times New Roman"/>
                <w:sz w:val="28"/>
                <w:szCs w:val="28"/>
              </w:rPr>
              <w:t>носят прогнозный характер и подлежат</w:t>
            </w:r>
            <w:proofErr w:type="gramEnd"/>
            <w:r w:rsidRPr="00F7486B">
              <w:rPr>
                <w:rFonts w:ascii="Times New Roman" w:hAnsi="Times New Roman"/>
                <w:sz w:val="28"/>
                <w:szCs w:val="28"/>
              </w:rPr>
              <w:t xml:space="preserve"> ежегодной корректировке с учетом возможностей бюджета Республики Татарстан.</w:t>
            </w:r>
          </w:p>
        </w:tc>
      </w:tr>
      <w:tr w:rsidR="00381819" w:rsidRPr="00F7486B" w:rsidTr="00B55721">
        <w:tc>
          <w:tcPr>
            <w:tcW w:w="2660" w:type="dxa"/>
          </w:tcPr>
          <w:p w:rsidR="00381819" w:rsidRPr="00F7486B" w:rsidRDefault="00953B05" w:rsidP="00B55721">
            <w:pPr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 w:rsidR="00F2029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B55721" w:rsidRPr="00F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721" w:rsidRPr="00F7486B">
              <w:rPr>
                <w:rFonts w:ascii="Times New Roman" w:hAnsi="Times New Roman"/>
                <w:sz w:val="28"/>
                <w:szCs w:val="28"/>
              </w:rPr>
              <w:lastRenderedPageBreak/>
              <w:t>(индикаторы оценки результатов)</w:t>
            </w:r>
          </w:p>
        </w:tc>
        <w:tc>
          <w:tcPr>
            <w:tcW w:w="7761" w:type="dxa"/>
          </w:tcPr>
          <w:p w:rsidR="00F20294" w:rsidRPr="009624B1" w:rsidRDefault="00F20294" w:rsidP="00F20294">
            <w:pPr>
              <w:ind w:left="34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4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</w:t>
            </w:r>
            <w:r w:rsidRPr="00F20294">
              <w:rPr>
                <w:rFonts w:ascii="Times New Roman" w:hAnsi="Times New Roman"/>
                <w:sz w:val="28"/>
                <w:szCs w:val="28"/>
              </w:rPr>
              <w:t>Подпрограммы в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 xml:space="preserve"> полном </w:t>
            </w:r>
            <w:proofErr w:type="gramStart"/>
            <w:r w:rsidRPr="009624B1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9624B1">
              <w:rPr>
                <w:rFonts w:ascii="Times New Roman" w:hAnsi="Times New Roman"/>
                <w:sz w:val="28"/>
                <w:szCs w:val="28"/>
              </w:rPr>
              <w:t xml:space="preserve"> позволит достичь к концу 2016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624B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A1889" w:rsidRPr="00F7486B" w:rsidRDefault="003A1889" w:rsidP="003A188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="00F202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ориентированных некоммерческих организаций, которым оказана поддержка – не менее 380;</w:t>
            </w:r>
          </w:p>
          <w:p w:rsidR="003A1889" w:rsidRPr="00F7486B" w:rsidRDefault="003A1889" w:rsidP="003A188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>увеличени</w:t>
            </w:r>
            <w:r w:rsidR="00F202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социально ориентированных 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некоммерческих организаций на территории Республики Татарстан</w:t>
            </w:r>
            <w:r w:rsidR="00F2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>на 15 %;</w:t>
            </w:r>
          </w:p>
          <w:p w:rsidR="003A1889" w:rsidRPr="00F7486B" w:rsidRDefault="003A1889" w:rsidP="003A188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>увеличени</w:t>
            </w:r>
            <w:r w:rsidR="00F202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 xml:space="preserve"> доли граждан, принимающих участие в деятельности некоммерческих организаций на территории субъекта Российской Федерации на 28 %;</w:t>
            </w:r>
          </w:p>
          <w:p w:rsidR="003A1889" w:rsidRPr="00F7486B" w:rsidRDefault="003A1889" w:rsidP="003A1889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="00F20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DD0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 и городских округов Республики Татарстан, на территории которых будут реализовываться проекты социально ориентированных некоммерческих организаций, получивших субсидии из бюджета Республики Татарстан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2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7486B">
              <w:rPr>
                <w:rFonts w:ascii="Times New Roman" w:hAnsi="Times New Roman" w:cs="Times New Roman"/>
                <w:sz w:val="28"/>
                <w:szCs w:val="28"/>
              </w:rPr>
              <w:t>100%.</w:t>
            </w:r>
          </w:p>
          <w:p w:rsidR="003A1889" w:rsidRPr="00F7486B" w:rsidRDefault="003A1889" w:rsidP="003A1889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819" w:rsidRPr="00F7486B" w:rsidRDefault="003A1889" w:rsidP="00AA441A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6B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</w:t>
            </w:r>
            <w:r w:rsidR="00AA441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7486B">
              <w:rPr>
                <w:rFonts w:ascii="Times New Roman" w:hAnsi="Times New Roman"/>
                <w:sz w:val="28"/>
                <w:szCs w:val="28"/>
              </w:rPr>
              <w:t>програм</w:t>
            </w:r>
            <w:r w:rsidR="00AA441A">
              <w:rPr>
                <w:rFonts w:ascii="Times New Roman" w:hAnsi="Times New Roman"/>
                <w:sz w:val="28"/>
                <w:szCs w:val="28"/>
              </w:rPr>
              <w:t>мы представлены в Приложении</w:t>
            </w:r>
          </w:p>
        </w:tc>
      </w:tr>
    </w:tbl>
    <w:p w:rsidR="00247E4A" w:rsidRDefault="00247E4A" w:rsidP="006D1795">
      <w:pPr>
        <w:rPr>
          <w:rFonts w:ascii="Times New Roman" w:hAnsi="Times New Roman"/>
          <w:sz w:val="28"/>
          <w:szCs w:val="28"/>
        </w:rPr>
        <w:sectPr w:rsidR="00247E4A" w:rsidSect="00570047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A4B32" w:rsidRPr="00F7486B" w:rsidRDefault="002A4B32" w:rsidP="00570047">
      <w:pPr>
        <w:rPr>
          <w:rFonts w:ascii="Times New Roman" w:hAnsi="Times New Roman"/>
          <w:sz w:val="28"/>
          <w:szCs w:val="28"/>
        </w:rPr>
      </w:pPr>
    </w:p>
    <w:p w:rsidR="00EA5C5C" w:rsidRPr="00F7486B" w:rsidRDefault="00EA5C5C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7486B">
        <w:rPr>
          <w:rFonts w:ascii="Times New Roman" w:hAnsi="Times New Roman"/>
          <w:b/>
          <w:sz w:val="28"/>
          <w:szCs w:val="28"/>
        </w:rPr>
        <w:t xml:space="preserve">. Характеристика сферы реализации </w:t>
      </w:r>
      <w:r w:rsidR="00F20294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одпрограммы, описание основных проблем в указанной сфере и прогноз ее развития</w:t>
      </w:r>
    </w:p>
    <w:p w:rsidR="00301D57" w:rsidRPr="00F7486B" w:rsidRDefault="00301D57" w:rsidP="00301D57">
      <w:pPr>
        <w:widowControl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</w:p>
    <w:p w:rsidR="002E0F0B" w:rsidRPr="00F7486B" w:rsidRDefault="00B4403C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настоящее время некоммерческие организации 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становятся значимой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составляющей </w:t>
      </w:r>
      <w:r w:rsidR="002E0F0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общественно-политического и 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экономического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развития республики. 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Вовлекая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свою деятельность граждан, 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некоммерческий сектор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все активнее включа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тся в решени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актуальных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задач</w:t>
      </w:r>
      <w:r w:rsidR="00657A5C" w:rsidRPr="00F7486B">
        <w:rPr>
          <w:rFonts w:ascii="Times New Roman" w:eastAsiaTheme="minorHAnsi" w:hAnsi="Times New Roman"/>
          <w:sz w:val="28"/>
          <w:szCs w:val="26"/>
          <w:lang w:eastAsia="en-US"/>
        </w:rPr>
        <w:t>, стоящих перед обществом и государством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  <w:r w:rsidR="002E0F0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Общественный запрос на расширение поля деятельности социально ориентированных некоммерческих организаций, </w:t>
      </w:r>
      <w:r w:rsidR="002E0F0B" w:rsidRPr="00F7486B">
        <w:rPr>
          <w:rFonts w:ascii="Times New Roman" w:hAnsi="Times New Roman"/>
          <w:sz w:val="28"/>
          <w:szCs w:val="28"/>
        </w:rPr>
        <w:t xml:space="preserve">становление гражданской активности, подкрепляется </w:t>
      </w:r>
      <w:r w:rsidR="002E0F0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усилиями органов государственной власти по передаче части государственных функций социально ориентированным некоммерческим организациям. </w:t>
      </w:r>
    </w:p>
    <w:p w:rsidR="004B40D3" w:rsidRPr="00F7486B" w:rsidRDefault="004B40D3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Руководством России неоднократно подчеркивалась необходимость дальнейшего развития институтов гражданского общества, постепенной передачи части государственных функций от государства институтам гражданского общества, признается более высокая эффективность НКО в некоторых сферах по сравнению с государственными социальными системами. </w:t>
      </w:r>
    </w:p>
    <w:p w:rsidR="004407E0" w:rsidRPr="00F7486B" w:rsidRDefault="00465383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Республика занимает одно из лидирующих позиций в Приволжском федеральном округе по количеству зарегистрированных некоммерческих организаций.</w:t>
      </w:r>
      <w:proofErr w:type="gram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Растет количество социально ориентированных некоммерческих организаций, получающих различные виды поддержки на государственном и муниципальном уровн</w:t>
      </w:r>
      <w:r w:rsidR="00B4403C" w:rsidRPr="00F7486B">
        <w:rPr>
          <w:rFonts w:ascii="Times New Roman" w:eastAsiaTheme="minorHAnsi" w:hAnsi="Times New Roman"/>
          <w:sz w:val="28"/>
          <w:szCs w:val="26"/>
          <w:lang w:eastAsia="en-US"/>
        </w:rPr>
        <w:t>ях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.</w:t>
      </w:r>
      <w:r w:rsidR="00A75C6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</w:p>
    <w:p w:rsidR="008E2BC8" w:rsidRPr="00F7486B" w:rsidRDefault="00C15B79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По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состоянию на 1 </w:t>
      </w:r>
      <w:r w:rsidR="00B4403C" w:rsidRPr="00F7486B">
        <w:rPr>
          <w:rFonts w:ascii="Times New Roman" w:eastAsiaTheme="minorHAnsi" w:hAnsi="Times New Roman"/>
          <w:sz w:val="28"/>
          <w:szCs w:val="26"/>
          <w:lang w:eastAsia="en-US"/>
        </w:rPr>
        <w:t>октября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2013 года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Республике Татарстан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зарегистрированы</w:t>
      </w:r>
      <w:r w:rsidR="008E2BC8" w:rsidRPr="00F7486B">
        <w:rPr>
          <w:rFonts w:ascii="Times New Roman" w:eastAsiaTheme="minorHAnsi" w:hAnsi="Times New Roman"/>
          <w:i/>
          <w:sz w:val="28"/>
          <w:szCs w:val="26"/>
          <w:lang w:eastAsia="en-US"/>
        </w:rPr>
        <w:t xml:space="preserve">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5</w:t>
      </w:r>
      <w:r w:rsidR="003400DB" w:rsidRPr="00F7486B">
        <w:rPr>
          <w:rFonts w:ascii="Times New Roman" w:eastAsiaTheme="minorHAnsi" w:hAnsi="Times New Roman"/>
          <w:sz w:val="28"/>
          <w:szCs w:val="26"/>
          <w:lang w:eastAsia="en-US"/>
        </w:rPr>
        <w:t>470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некоммерческих организаций, из них </w:t>
      </w:r>
      <w:r w:rsidR="003400DB" w:rsidRPr="00F7486B">
        <w:rPr>
          <w:rFonts w:ascii="Times New Roman" w:eastAsiaTheme="minorHAnsi" w:hAnsi="Times New Roman"/>
          <w:sz w:val="28"/>
          <w:szCs w:val="26"/>
          <w:lang w:eastAsia="en-US"/>
        </w:rPr>
        <w:t>58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региональных отделений политических партий,</w:t>
      </w:r>
      <w:r w:rsidR="008E2BC8" w:rsidRPr="00F7486B">
        <w:rPr>
          <w:rFonts w:ascii="Times New Roman" w:eastAsiaTheme="minorHAnsi" w:hAnsi="Times New Roman"/>
          <w:i/>
          <w:sz w:val="28"/>
          <w:szCs w:val="26"/>
          <w:lang w:eastAsia="en-US"/>
        </w:rPr>
        <w:t xml:space="preserve"> </w:t>
      </w:r>
      <w:r w:rsidR="003400DB" w:rsidRPr="00F7486B">
        <w:rPr>
          <w:rFonts w:ascii="Times New Roman" w:eastAsiaTheme="minorHAnsi" w:hAnsi="Times New Roman"/>
          <w:sz w:val="28"/>
          <w:szCs w:val="26"/>
          <w:lang w:eastAsia="en-US"/>
        </w:rPr>
        <w:t>1642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 религиозны</w:t>
      </w:r>
      <w:r w:rsidR="0059129B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организации,</w:t>
      </w:r>
      <w:r w:rsidR="008E2BC8" w:rsidRPr="00F7486B">
        <w:rPr>
          <w:rFonts w:ascii="Times New Roman" w:eastAsiaTheme="minorHAnsi" w:hAnsi="Times New Roman"/>
          <w:i/>
          <w:sz w:val="28"/>
          <w:szCs w:val="26"/>
          <w:lang w:eastAsia="en-US"/>
        </w:rPr>
        <w:t xml:space="preserve">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2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199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общественных объединений</w:t>
      </w:r>
      <w:r w:rsidR="008E2BC8" w:rsidRPr="00F7486B">
        <w:rPr>
          <w:rFonts w:ascii="Times New Roman" w:eastAsiaTheme="minorHAnsi" w:hAnsi="Times New Roman"/>
          <w:i/>
          <w:sz w:val="28"/>
          <w:szCs w:val="26"/>
          <w:lang w:eastAsia="en-US"/>
        </w:rPr>
        <w:t xml:space="preserve">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(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979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 общественн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ых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организаци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й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22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общественных движени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я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124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общественных фонд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а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в том числе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76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благотворительных,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7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общественных учреждений,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7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 органов общественной самодеятельности, 11 союзов (ассоциаций) общественных объединений,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2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общественных объединени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я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с участием государства,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136</w:t>
      </w:r>
      <w:proofErr w:type="gramEnd"/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 </w:t>
      </w:r>
      <w:proofErr w:type="gramStart"/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структурных подразделени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й международных, общероссийских, межрегиональных и региональных общественных объединений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, 4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0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национально-культурны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х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автономи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й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, в том числе 17 региональных и 2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3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местных, </w:t>
      </w:r>
      <w:r w:rsidR="0060282F" w:rsidRPr="00F7486B">
        <w:rPr>
          <w:rFonts w:ascii="Times New Roman" w:eastAsiaTheme="minorHAnsi" w:hAnsi="Times New Roman"/>
          <w:sz w:val="28"/>
          <w:szCs w:val="26"/>
          <w:lang w:eastAsia="en-US"/>
        </w:rPr>
        <w:t>871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профсоюз) и 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1571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иных некоммерческих организаций (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410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фонд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ов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в том числе 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166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благотворительных, 3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02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 некоммерческих партнерств, 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316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автономных некоммерческих организаций, 8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8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 объединений юридических лиц, 3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72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учреждени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я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, 1</w:t>
      </w:r>
      <w:r w:rsidR="00845D4F" w:rsidRPr="00F7486B">
        <w:rPr>
          <w:rFonts w:ascii="Times New Roman" w:eastAsiaTheme="minorHAnsi" w:hAnsi="Times New Roman"/>
          <w:sz w:val="28"/>
          <w:szCs w:val="26"/>
          <w:lang w:eastAsia="en-US"/>
        </w:rPr>
        <w:t>5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территориальных общественных самоуправлений, 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>4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адвокатских бюро, 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>31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коллеги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>я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адвокатов, 1 адвокатская палата</w:t>
      </w:r>
      <w:proofErr w:type="gramEnd"/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>4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объединения работодателей, 1 </w:t>
      </w:r>
      <w:proofErr w:type="gramStart"/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lastRenderedPageBreak/>
        <w:t>нотариальная</w:t>
      </w:r>
      <w:proofErr w:type="gramEnd"/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палата, 1 совет муниципальных образований, 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>6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негосударственных пенсионных фондов, 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>6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казачьих обществ, </w:t>
      </w:r>
      <w:r w:rsidR="0086073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14 </w:t>
      </w:r>
      <w:r w:rsidR="008E2BC8" w:rsidRPr="00F7486B">
        <w:rPr>
          <w:rFonts w:ascii="Times New Roman" w:eastAsiaTheme="minorHAnsi" w:hAnsi="Times New Roman"/>
          <w:sz w:val="28"/>
          <w:szCs w:val="26"/>
          <w:lang w:eastAsia="en-US"/>
        </w:rPr>
        <w:t>иных некоммерческих организаций).</w:t>
      </w:r>
    </w:p>
    <w:p w:rsidR="004407E0" w:rsidRPr="00F7486B" w:rsidRDefault="004407E0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На 1 октября 2013 года в Республиканском реестре социально ориентированных некоммерческих организаций – получателей поддержки имелись сведения о 33</w:t>
      </w:r>
      <w:r w:rsidR="00BE6C35" w:rsidRPr="00F7486B">
        <w:rPr>
          <w:rFonts w:ascii="Times New Roman" w:eastAsiaTheme="minorHAnsi" w:hAnsi="Times New Roman"/>
          <w:sz w:val="28"/>
          <w:szCs w:val="26"/>
          <w:lang w:eastAsia="en-US"/>
        </w:rPr>
        <w:t>4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социально ориентированных некоммерческих организациях, получавших поддержку на республиканском и муниципальном уровнях.</w:t>
      </w:r>
      <w:proofErr w:type="gram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Министерствами и муниципальными образованиями республики оказана финансовая помощь социально ориентированным некоммерческим организациям на общую сумму более 32</w:t>
      </w:r>
      <w:r w:rsidR="00BE6C35" w:rsidRPr="00F7486B">
        <w:rPr>
          <w:rFonts w:ascii="Times New Roman" w:eastAsiaTheme="minorHAnsi" w:hAnsi="Times New Roman"/>
          <w:sz w:val="28"/>
          <w:szCs w:val="26"/>
          <w:lang w:eastAsia="en-US"/>
        </w:rPr>
        <w:t>9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млн. рублей.</w:t>
      </w:r>
    </w:p>
    <w:p w:rsidR="00435C6D" w:rsidRPr="00F7486B" w:rsidRDefault="004407E0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Данный реестр был разработан в 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соответствии с приказом Министерства экономического развития Российской Федерации от 17 мая 2011 г. № 223 «О ведении реестров социально ориентированных некоммерческих организаций </w:t>
      </w:r>
      <w:r w:rsidR="00A265EB" w:rsidRPr="00F7486B">
        <w:rPr>
          <w:rFonts w:ascii="Times New Roman" w:eastAsiaTheme="minorHAnsi" w:hAnsi="Times New Roman"/>
          <w:sz w:val="28"/>
          <w:szCs w:val="26"/>
          <w:lang w:eastAsia="en-US"/>
        </w:rPr>
        <w:t>–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</w:t>
      </w:r>
      <w:r w:rsidR="00A265EB" w:rsidRPr="00F7486B">
        <w:rPr>
          <w:rFonts w:ascii="Times New Roman" w:eastAsiaTheme="minorHAnsi" w:hAnsi="Times New Roman"/>
          <w:sz w:val="28"/>
          <w:szCs w:val="26"/>
          <w:lang w:eastAsia="en-US"/>
        </w:rPr>
        <w:t>»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и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утвержден постановлением Кабинета Министров Республики Татарстан от 16.03.2012 № 218.</w:t>
      </w:r>
      <w:r w:rsidR="00402680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Реестр 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размещен на официальном сайте Министерства экономики Республики Татарстан в информационно-телекоммуникационной сети </w:t>
      </w:r>
      <w:r w:rsidR="00A265EB" w:rsidRPr="00F7486B">
        <w:rPr>
          <w:rFonts w:ascii="Times New Roman" w:eastAsiaTheme="minorHAnsi" w:hAnsi="Times New Roman"/>
          <w:sz w:val="28"/>
          <w:szCs w:val="26"/>
          <w:lang w:eastAsia="en-US"/>
        </w:rPr>
        <w:t>«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>Интернет</w:t>
      </w:r>
      <w:r w:rsidR="00A265EB" w:rsidRPr="00F7486B">
        <w:rPr>
          <w:rFonts w:ascii="Times New Roman" w:eastAsiaTheme="minorHAnsi" w:hAnsi="Times New Roman"/>
          <w:sz w:val="28"/>
          <w:szCs w:val="26"/>
          <w:lang w:eastAsia="en-US"/>
        </w:rPr>
        <w:t>»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>. Каждая некоммерческая организация имеет возможность получить справку о предоставленных</w:t>
      </w:r>
      <w:r w:rsidR="00A265EB" w:rsidRPr="00F7486B">
        <w:rPr>
          <w:rFonts w:ascii="Times New Roman" w:eastAsiaTheme="minorHAnsi" w:hAnsi="Times New Roman"/>
          <w:sz w:val="28"/>
          <w:szCs w:val="26"/>
          <w:lang w:eastAsia="en-US"/>
        </w:rPr>
        <w:t>,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начиная с 2010 года</w:t>
      </w:r>
      <w:r w:rsidR="00A265EB" w:rsidRPr="00F7486B">
        <w:rPr>
          <w:rFonts w:ascii="Times New Roman" w:eastAsiaTheme="minorHAnsi" w:hAnsi="Times New Roman"/>
          <w:sz w:val="28"/>
          <w:szCs w:val="26"/>
          <w:lang w:eastAsia="en-US"/>
        </w:rPr>
        <w:t>,</w:t>
      </w:r>
      <w:r w:rsidR="00435C6D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мерах государственной поддержки.</w:t>
      </w:r>
    </w:p>
    <w:p w:rsidR="00D6045B" w:rsidRPr="00F7486B" w:rsidRDefault="00D6045B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Оперативно реагируя на необходимость решения </w:t>
      </w:r>
      <w:r w:rsidR="001068AC" w:rsidRPr="00F7486B">
        <w:rPr>
          <w:rFonts w:ascii="Times New Roman" w:eastAsiaTheme="minorHAnsi" w:hAnsi="Times New Roman"/>
          <w:sz w:val="28"/>
          <w:szCs w:val="26"/>
          <w:lang w:eastAsia="en-US"/>
        </w:rPr>
        <w:t>актуальных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социальных проблем, возникающих в процессе модернизации общества, </w:t>
      </w:r>
      <w:r w:rsidR="00AE6D89" w:rsidRPr="00F7486B">
        <w:rPr>
          <w:rFonts w:ascii="Times New Roman" w:eastAsiaTheme="minorHAnsi" w:hAnsi="Times New Roman"/>
          <w:sz w:val="28"/>
          <w:szCs w:val="26"/>
          <w:lang w:eastAsia="en-US"/>
        </w:rPr>
        <w:t>некоммерческие организации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активно де</w:t>
      </w:r>
      <w:r w:rsidR="00BF411F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йствуют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стратегически </w:t>
      </w:r>
      <w:r w:rsidR="00BF411F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важных направлениях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социально-экономического развития Республики Татарстан.</w:t>
      </w:r>
    </w:p>
    <w:p w:rsidR="00611D6B" w:rsidRPr="00405576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86B">
        <w:rPr>
          <w:rFonts w:ascii="Times New Roman" w:hAnsi="Times New Roman"/>
          <w:color w:val="000000"/>
          <w:sz w:val="28"/>
          <w:szCs w:val="28"/>
        </w:rPr>
        <w:t xml:space="preserve">С учетом того, что Татарстан является субъектом Российской Федерации с ярко выраженным многонациональным и </w:t>
      </w:r>
      <w:proofErr w:type="spellStart"/>
      <w:r w:rsidRPr="00F7486B">
        <w:rPr>
          <w:rFonts w:ascii="Times New Roman" w:hAnsi="Times New Roman"/>
          <w:color w:val="000000"/>
          <w:sz w:val="28"/>
          <w:szCs w:val="28"/>
        </w:rPr>
        <w:t>поликонфессиональным</w:t>
      </w:r>
      <w:proofErr w:type="spellEnd"/>
      <w:r w:rsidRPr="00F7486B">
        <w:rPr>
          <w:rFonts w:ascii="Times New Roman" w:hAnsi="Times New Roman"/>
          <w:color w:val="000000"/>
          <w:sz w:val="28"/>
          <w:szCs w:val="28"/>
        </w:rPr>
        <w:t xml:space="preserve"> составом – по данным переписи 2010 года в республике проживают представители 173 национальностей – значимым направлением деятельности некоммерческих  организаций является реализация проектов в сфере этнокультурного и </w:t>
      </w:r>
      <w:r w:rsidRPr="00405576">
        <w:rPr>
          <w:rFonts w:ascii="Times New Roman" w:hAnsi="Times New Roman"/>
          <w:color w:val="000000"/>
          <w:sz w:val="28"/>
          <w:szCs w:val="28"/>
        </w:rPr>
        <w:t xml:space="preserve">межконфессионального взаимодействия. </w:t>
      </w:r>
    </w:p>
    <w:p w:rsidR="005E67DC" w:rsidRPr="00405576" w:rsidRDefault="005E67DC" w:rsidP="00405576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5576">
        <w:rPr>
          <w:rFonts w:ascii="Times New Roman" w:hAnsi="Times New Roman"/>
          <w:color w:val="000000"/>
          <w:sz w:val="28"/>
          <w:szCs w:val="28"/>
        </w:rPr>
        <w:t xml:space="preserve">В Республике Татарстан в решении вопросов, находящихся в сфере этнокультурной политики, значительная роль отводится институтам гражданского общества. Среди данных институтов особое место занимают Ассамблея народов Татарстана и Всемирный конгресс татар. </w:t>
      </w:r>
    </w:p>
    <w:p w:rsidR="005E67DC" w:rsidRPr="00405576" w:rsidRDefault="005E67DC" w:rsidP="00405576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5576">
        <w:rPr>
          <w:rFonts w:ascii="Times New Roman" w:hAnsi="Times New Roman"/>
          <w:color w:val="000000"/>
          <w:sz w:val="28"/>
          <w:szCs w:val="28"/>
        </w:rPr>
        <w:t xml:space="preserve">В состав Ассамблеи народов Татарстана входят 85 национальных общественных организаций, представляющих интересы 35 национальностей и этнических групп (из них 37 национально-культурной автономий – 17 – региональных и 20 - местных), согласно уставным целям, занимаются решением этнокультурных задач. Председателем Совета Ассамблеи народов Татарстана </w:t>
      </w:r>
      <w:r w:rsidRPr="00405576">
        <w:rPr>
          <w:rFonts w:ascii="Times New Roman" w:hAnsi="Times New Roman"/>
          <w:color w:val="000000"/>
          <w:sz w:val="28"/>
          <w:szCs w:val="28"/>
        </w:rPr>
        <w:lastRenderedPageBreak/>
        <w:t xml:space="preserve">является Председатель Государственного Совета Республики Татарстан </w:t>
      </w:r>
      <w:proofErr w:type="spellStart"/>
      <w:r w:rsidRPr="00405576">
        <w:rPr>
          <w:rFonts w:ascii="Times New Roman" w:hAnsi="Times New Roman"/>
          <w:color w:val="000000"/>
          <w:sz w:val="28"/>
          <w:szCs w:val="28"/>
        </w:rPr>
        <w:t>Ф.Х.Мухаметшин</w:t>
      </w:r>
      <w:proofErr w:type="spellEnd"/>
      <w:r w:rsidRPr="00405576">
        <w:rPr>
          <w:rFonts w:ascii="Times New Roman" w:hAnsi="Times New Roman"/>
          <w:color w:val="000000"/>
          <w:sz w:val="28"/>
          <w:szCs w:val="28"/>
        </w:rPr>
        <w:t>.</w:t>
      </w:r>
    </w:p>
    <w:p w:rsidR="005E67DC" w:rsidRDefault="005E67DC" w:rsidP="005E67DC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576">
        <w:rPr>
          <w:rFonts w:ascii="Times New Roman" w:hAnsi="Times New Roman"/>
          <w:sz w:val="28"/>
          <w:szCs w:val="28"/>
        </w:rPr>
        <w:t>Всемирный конгресс татар объединяет 388 татарских национально-культурных организаций: в дальнем зарубежье – 43, в ближнем зарубежье – 85, в регионах Российской Федерации – 165, в Республике Татарстан – 45, а также 50 – молодежных объединений.</w:t>
      </w:r>
    </w:p>
    <w:p w:rsidR="00611D6B" w:rsidRPr="00F7486B" w:rsidRDefault="00611D6B" w:rsidP="00BA1D93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В республике функционируют три Дома Дружбы народов</w:t>
      </w:r>
      <w:r w:rsidR="005E67DC">
        <w:rPr>
          <w:rFonts w:ascii="Times New Roman" w:hAnsi="Times New Roman"/>
          <w:sz w:val="28"/>
          <w:szCs w:val="28"/>
        </w:rPr>
        <w:t xml:space="preserve"> – </w:t>
      </w:r>
      <w:r w:rsidRPr="00F7486B">
        <w:rPr>
          <w:rFonts w:ascii="Times New Roman" w:hAnsi="Times New Roman"/>
          <w:sz w:val="28"/>
          <w:szCs w:val="28"/>
        </w:rPr>
        <w:t>в Казани, Набережных Челнах и Тетюшах, выступающие как ресурсные центры Ассамблеи народов Татарстана.</w:t>
      </w:r>
      <w:r w:rsidR="00CF206A" w:rsidRPr="00F7486B">
        <w:rPr>
          <w:rFonts w:ascii="Times New Roman" w:hAnsi="Times New Roman"/>
          <w:sz w:val="28"/>
          <w:szCs w:val="28"/>
        </w:rPr>
        <w:t xml:space="preserve"> </w:t>
      </w:r>
      <w:r w:rsidRPr="00F7486B">
        <w:rPr>
          <w:rFonts w:ascii="Times New Roman" w:hAnsi="Times New Roman"/>
          <w:sz w:val="28"/>
          <w:szCs w:val="28"/>
        </w:rPr>
        <w:t>Активно действуют Всемирный конгресс татар, Духовное управление мусульман, Татарстанская митрополия Русской православной церкви. Представители национально-культурных некоммерческих организаций в</w:t>
      </w:r>
      <w:r w:rsidR="00CF206A" w:rsidRPr="00F7486B">
        <w:rPr>
          <w:rFonts w:ascii="Times New Roman" w:hAnsi="Times New Roman"/>
          <w:sz w:val="28"/>
          <w:szCs w:val="28"/>
        </w:rPr>
        <w:t xml:space="preserve">ходят </w:t>
      </w:r>
      <w:r w:rsidRPr="00F7486B">
        <w:rPr>
          <w:rFonts w:ascii="Times New Roman" w:hAnsi="Times New Roman"/>
          <w:sz w:val="28"/>
          <w:szCs w:val="28"/>
        </w:rPr>
        <w:t xml:space="preserve">в состав общественных советов министерств и ведомств, муниципальных образований республики. </w:t>
      </w:r>
    </w:p>
    <w:p w:rsidR="00CF206A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Этнокультурная жизнь республики многогранна. Наряду с народными праздниками (Сабантуй, </w:t>
      </w:r>
      <w:proofErr w:type="spellStart"/>
      <w:r w:rsidRPr="00F7486B">
        <w:rPr>
          <w:rFonts w:ascii="Times New Roman" w:hAnsi="Times New Roman"/>
          <w:sz w:val="28"/>
          <w:szCs w:val="28"/>
        </w:rPr>
        <w:t>Каравон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86B">
        <w:rPr>
          <w:rFonts w:ascii="Times New Roman" w:hAnsi="Times New Roman"/>
          <w:sz w:val="28"/>
          <w:szCs w:val="28"/>
        </w:rPr>
        <w:t>Уяв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86B">
        <w:rPr>
          <w:rFonts w:ascii="Times New Roman" w:hAnsi="Times New Roman"/>
          <w:sz w:val="28"/>
          <w:szCs w:val="28"/>
        </w:rPr>
        <w:t>Семык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86B">
        <w:rPr>
          <w:rFonts w:ascii="Times New Roman" w:hAnsi="Times New Roman"/>
          <w:sz w:val="28"/>
          <w:szCs w:val="28"/>
        </w:rPr>
        <w:t>Гырон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486B">
        <w:rPr>
          <w:rFonts w:ascii="Times New Roman" w:hAnsi="Times New Roman"/>
          <w:sz w:val="28"/>
          <w:szCs w:val="28"/>
        </w:rPr>
        <w:t>быдтон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, Иван Купала, Балтай, </w:t>
      </w:r>
      <w:proofErr w:type="spellStart"/>
      <w:r w:rsidRPr="00F7486B">
        <w:rPr>
          <w:rFonts w:ascii="Times New Roman" w:hAnsi="Times New Roman"/>
          <w:sz w:val="28"/>
          <w:szCs w:val="28"/>
        </w:rPr>
        <w:t>Питрау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86B">
        <w:rPr>
          <w:rFonts w:ascii="Times New Roman" w:hAnsi="Times New Roman"/>
          <w:sz w:val="28"/>
          <w:szCs w:val="28"/>
        </w:rPr>
        <w:t>Навруз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 и др.) проводится большое количество фестивалей, конкурсов народного творчества, выставок и научных конференций. </w:t>
      </w:r>
      <w:r w:rsidR="00CF206A" w:rsidRPr="00F7486B">
        <w:rPr>
          <w:rFonts w:ascii="Times New Roman" w:hAnsi="Times New Roman"/>
          <w:sz w:val="28"/>
          <w:szCs w:val="28"/>
        </w:rPr>
        <w:t xml:space="preserve">На единение мусульманской </w:t>
      </w:r>
      <w:proofErr w:type="spellStart"/>
      <w:r w:rsidR="00CF206A" w:rsidRPr="00F7486B">
        <w:rPr>
          <w:rFonts w:ascii="Times New Roman" w:hAnsi="Times New Roman"/>
          <w:sz w:val="28"/>
          <w:szCs w:val="28"/>
        </w:rPr>
        <w:t>уммы</w:t>
      </w:r>
      <w:proofErr w:type="spellEnd"/>
      <w:r w:rsidR="00CF206A" w:rsidRPr="00F7486B">
        <w:rPr>
          <w:rFonts w:ascii="Times New Roman" w:hAnsi="Times New Roman"/>
          <w:sz w:val="28"/>
          <w:szCs w:val="28"/>
        </w:rPr>
        <w:t xml:space="preserve"> нацелен ежегодно проводимый Форум татарских религиозных деятелей «Национальная самобытность и религия». Принятая Форумом Концепция «Ислам и татарский мир: концептуальные основы развития» фактически является общественным  договором по вопросам видения актуальных вопросов социального развития с точки зрения татарского богословского наследия. </w:t>
      </w:r>
    </w:p>
    <w:p w:rsidR="00611D6B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Разностороннюю деятельность в сфере этно-конфессиональных отношений отражает ежегодно утверждаемый межведомственный Комплексный план действий по гармонизации межэтнических отношений в Республике Татарстан (на 2013 год предусмотрено проведение более 250 различных мероприятий). </w:t>
      </w:r>
    </w:p>
    <w:p w:rsidR="00611D6B" w:rsidRPr="00F7486B" w:rsidRDefault="00DE5525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Общественные </w:t>
      </w:r>
      <w:r w:rsidR="00611D6B" w:rsidRPr="00F7486B">
        <w:rPr>
          <w:rFonts w:ascii="Times New Roman" w:hAnsi="Times New Roman"/>
          <w:sz w:val="28"/>
          <w:szCs w:val="28"/>
        </w:rPr>
        <w:t xml:space="preserve">изменения, связанные с процессами формирования открытого общества и трансформацией этнической структуры населения республики, </w:t>
      </w:r>
      <w:r w:rsidRPr="00F7486B">
        <w:rPr>
          <w:rFonts w:ascii="Times New Roman" w:hAnsi="Times New Roman"/>
          <w:sz w:val="28"/>
          <w:szCs w:val="28"/>
        </w:rPr>
        <w:t xml:space="preserve">делают приоритетными проекты </w:t>
      </w:r>
      <w:r w:rsidR="00611D6B" w:rsidRPr="00F7486B">
        <w:rPr>
          <w:rFonts w:ascii="Times New Roman" w:hAnsi="Times New Roman"/>
          <w:sz w:val="28"/>
          <w:szCs w:val="28"/>
        </w:rPr>
        <w:t>некоммерческих организаций, направленны</w:t>
      </w:r>
      <w:r w:rsidRPr="00F7486B">
        <w:rPr>
          <w:rFonts w:ascii="Times New Roman" w:hAnsi="Times New Roman"/>
          <w:sz w:val="28"/>
          <w:szCs w:val="28"/>
        </w:rPr>
        <w:t>е</w:t>
      </w:r>
      <w:r w:rsidR="00611D6B" w:rsidRPr="00F7486B">
        <w:rPr>
          <w:rFonts w:ascii="Times New Roman" w:hAnsi="Times New Roman"/>
          <w:sz w:val="28"/>
          <w:szCs w:val="28"/>
        </w:rPr>
        <w:t xml:space="preserve"> на решение следующих задач:</w:t>
      </w:r>
    </w:p>
    <w:p w:rsidR="00611D6B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- развитие межнационального и межконфессионального диалога, предупреждение конфликтных ситуаций на религиозной и национальной почве;</w:t>
      </w:r>
    </w:p>
    <w:p w:rsidR="00611D6B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- работа по воспитанию молодого поколения в духе уважения к культуре, языку, традициям и обычаям представителей народов, проживающих </w:t>
      </w:r>
      <w:r w:rsidRPr="00F7486B">
        <w:rPr>
          <w:rFonts w:ascii="Times New Roman" w:hAnsi="Times New Roman"/>
          <w:color w:val="000000"/>
          <w:sz w:val="28"/>
          <w:szCs w:val="28"/>
        </w:rPr>
        <w:t>в Республике</w:t>
      </w:r>
      <w:r w:rsidRPr="00F7486B">
        <w:rPr>
          <w:rFonts w:ascii="Times New Roman" w:hAnsi="Times New Roman"/>
          <w:sz w:val="28"/>
          <w:szCs w:val="28"/>
        </w:rPr>
        <w:t xml:space="preserve"> Татарстан, сохранение и развитие исторического и культурного наследия представителей народов, проживающих </w:t>
      </w:r>
      <w:r w:rsidRPr="00F7486B">
        <w:rPr>
          <w:rFonts w:ascii="Times New Roman" w:hAnsi="Times New Roman"/>
          <w:color w:val="000000"/>
          <w:sz w:val="28"/>
          <w:szCs w:val="28"/>
        </w:rPr>
        <w:t>в Республике</w:t>
      </w:r>
      <w:r w:rsidRPr="00F7486B">
        <w:rPr>
          <w:rFonts w:ascii="Times New Roman" w:hAnsi="Times New Roman"/>
          <w:sz w:val="28"/>
          <w:szCs w:val="28"/>
        </w:rPr>
        <w:t xml:space="preserve"> Татарстан;</w:t>
      </w:r>
    </w:p>
    <w:p w:rsidR="00611D6B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- содействие в процессе социальной и культурной адаптации и интеграции мигрантов;</w:t>
      </w:r>
    </w:p>
    <w:p w:rsidR="00611D6B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- совершенствование мер поддержки средств массовой информации, </w:t>
      </w:r>
      <w:r w:rsidRPr="00F7486B">
        <w:rPr>
          <w:rFonts w:ascii="Times New Roman" w:hAnsi="Times New Roman"/>
          <w:sz w:val="28"/>
          <w:szCs w:val="28"/>
        </w:rPr>
        <w:lastRenderedPageBreak/>
        <w:t>освещающих вопросы реализации государственной национальной политики, государственно-конфессиональных и межконфессиональных  отношений в Республике Татарстан, организация конкурсов, обучающих семинаров, «круглых столов» и форумов;</w:t>
      </w:r>
    </w:p>
    <w:p w:rsidR="00611D6B" w:rsidRPr="00F7486B" w:rsidRDefault="00611D6B" w:rsidP="00BA1D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- содействие расширению научно-исследовательской и экспертной работы по актуальным </w:t>
      </w:r>
      <w:proofErr w:type="spellStart"/>
      <w:r w:rsidRPr="00F7486B">
        <w:rPr>
          <w:rFonts w:ascii="Times New Roman" w:hAnsi="Times New Roman"/>
          <w:sz w:val="28"/>
          <w:szCs w:val="28"/>
        </w:rPr>
        <w:t>этноконфессиональным</w:t>
      </w:r>
      <w:proofErr w:type="spellEnd"/>
      <w:r w:rsidRPr="00F7486B">
        <w:rPr>
          <w:rFonts w:ascii="Times New Roman" w:hAnsi="Times New Roman"/>
          <w:sz w:val="28"/>
          <w:szCs w:val="28"/>
        </w:rPr>
        <w:t xml:space="preserve"> вопросам. </w:t>
      </w:r>
    </w:p>
    <w:p w:rsidR="001E0EF2" w:rsidRPr="00F7486B" w:rsidRDefault="001E0EF2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В республике развиваются партнерские взаимоотношения между органами государственной власти и социально ориентированными некоммерческими организациями. Руководители ряда социально ориентированных некоммерческих организаций, благотворительных фондов, добровольческих объединений республики являются социально признанными специалистами в общественном секторе. Наметилась тенденция конструктивного взаимодействия некоммерческих организаций и министерств республики, работающих в соответствующих отраслях.</w:t>
      </w:r>
    </w:p>
    <w:p w:rsidR="005E67DC" w:rsidRDefault="005E67DC" w:rsidP="005E67DC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405576">
        <w:rPr>
          <w:rFonts w:ascii="Times New Roman" w:eastAsiaTheme="minorHAnsi" w:hAnsi="Times New Roman"/>
          <w:sz w:val="28"/>
          <w:szCs w:val="26"/>
          <w:lang w:eastAsia="en-US"/>
        </w:rPr>
        <w:t>Активно участвуют в реализации культурных проектов творческие союзы Республики Татарстан, в частности Союз писателей Республики Татарстан, Союз композиторов Республики Татарстан, Союз театральных деятелей Республики Татарстан и Союз кинематографистов Республики Татарстан. Совместно с творческими союзами Министерство культуры Республики Татарстан организует творческие и юбилейные вечера, вечера памяти видных деятелей культуры и искусства. Реализация союзами таких крупных проектов, как «Жемчужины татарской музыки», Международный фестиваль тюркских народов «</w:t>
      </w:r>
      <w:proofErr w:type="spellStart"/>
      <w:r w:rsidRPr="00405576">
        <w:rPr>
          <w:rFonts w:ascii="Times New Roman" w:eastAsiaTheme="minorHAnsi" w:hAnsi="Times New Roman"/>
          <w:sz w:val="28"/>
          <w:szCs w:val="26"/>
          <w:lang w:eastAsia="en-US"/>
        </w:rPr>
        <w:t>Науруз</w:t>
      </w:r>
      <w:proofErr w:type="spellEnd"/>
      <w:r w:rsidRPr="00405576">
        <w:rPr>
          <w:rFonts w:ascii="Times New Roman" w:eastAsiaTheme="minorHAnsi" w:hAnsi="Times New Roman"/>
          <w:sz w:val="28"/>
          <w:szCs w:val="26"/>
          <w:lang w:eastAsia="en-US"/>
        </w:rPr>
        <w:t>» позволяет продвигать искусство Татарстана в международном культурном пространстве, осуществлять творческий взаимообмен между коллективами нашей республики и зарубежных стран. Важен вклад творческих союзов и в сохранение и популяризацию культурного наследия Татарстана.</w:t>
      </w:r>
    </w:p>
    <w:p w:rsidR="0054361A" w:rsidRPr="00F7486B" w:rsidRDefault="008A2B39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рамках профилактики наркотизации населения в Республике Татарстан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некоммерчески</w:t>
      </w:r>
      <w:r w:rsidR="00F010F7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организаци</w:t>
      </w:r>
      <w:r w:rsidR="00F010F7" w:rsidRPr="00F7486B">
        <w:rPr>
          <w:rFonts w:ascii="Times New Roman" w:eastAsiaTheme="minorHAnsi" w:hAnsi="Times New Roman"/>
          <w:sz w:val="28"/>
          <w:szCs w:val="26"/>
          <w:lang w:eastAsia="en-US"/>
        </w:rPr>
        <w:t>и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занимающимся комплексной реабилитацией и </w:t>
      </w:r>
      <w:proofErr w:type="spellStart"/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ресоциализацией</w:t>
      </w:r>
      <w:proofErr w:type="spellEnd"/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лиц, потребляющих </w:t>
      </w:r>
      <w:proofErr w:type="spellStart"/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психо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активные</w:t>
      </w:r>
      <w:proofErr w:type="spell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вещества, </w:t>
      </w:r>
      <w:r w:rsidR="00F010F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тесно взаимодействуют с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Управление</w:t>
      </w:r>
      <w:r w:rsidR="00F010F7" w:rsidRPr="00F7486B">
        <w:rPr>
          <w:rFonts w:ascii="Times New Roman" w:eastAsiaTheme="minorHAnsi" w:hAnsi="Times New Roman"/>
          <w:sz w:val="28"/>
          <w:szCs w:val="26"/>
          <w:lang w:eastAsia="en-US"/>
        </w:rPr>
        <w:t>м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Федеральной службы Российской Федерации по контролю за оборотом наркотиков по Республике Татарстан.</w:t>
      </w:r>
      <w:proofErr w:type="gramEnd"/>
      <w:r w:rsidR="00F010F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54361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Наиболее эффективно результаты партнерства проявляются в формировании у </w:t>
      </w:r>
      <w:proofErr w:type="spellStart"/>
      <w:r w:rsidR="0054361A" w:rsidRPr="00F7486B">
        <w:rPr>
          <w:rFonts w:ascii="Times New Roman" w:eastAsiaTheme="minorHAnsi" w:hAnsi="Times New Roman"/>
          <w:sz w:val="28"/>
          <w:szCs w:val="26"/>
          <w:lang w:eastAsia="en-US"/>
        </w:rPr>
        <w:t>наркопотребителей</w:t>
      </w:r>
      <w:proofErr w:type="spellEnd"/>
      <w:r w:rsidR="0054361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мотивации на обращение за лечением и реабилитационной помощью, а также в содействии в </w:t>
      </w:r>
      <w:proofErr w:type="spellStart"/>
      <w:r w:rsidR="0054361A" w:rsidRPr="00F7486B">
        <w:rPr>
          <w:rFonts w:ascii="Times New Roman" w:eastAsiaTheme="minorHAnsi" w:hAnsi="Times New Roman"/>
          <w:sz w:val="28"/>
          <w:szCs w:val="26"/>
          <w:lang w:eastAsia="en-US"/>
        </w:rPr>
        <w:t>ресоциализации</w:t>
      </w:r>
      <w:proofErr w:type="spellEnd"/>
      <w:r w:rsidR="0054361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и трудовой адаптации лиц, прошедших реабилитацию от наркозависимости.</w:t>
      </w:r>
    </w:p>
    <w:p w:rsidR="00020A84" w:rsidRPr="00F7486B" w:rsidRDefault="00020A84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Деятельность социально ориентированных некоммерческих организаций позволяет более гибко и адресно реагировать на возникающие потребности в услугах для специфической категории населения (</w:t>
      </w:r>
      <w:proofErr w:type="spell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наркобольные</w:t>
      </w:r>
      <w:proofErr w:type="spell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</w:t>
      </w:r>
      <w:proofErr w:type="spell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созависимые</w:t>
      </w:r>
      <w:proofErr w:type="spell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), улучшить качество оказываемых услуг</w:t>
      </w:r>
      <w:r w:rsidR="00751722" w:rsidRPr="00F7486B">
        <w:rPr>
          <w:rFonts w:ascii="Times New Roman" w:eastAsiaTheme="minorHAnsi" w:hAnsi="Times New Roman"/>
          <w:sz w:val="28"/>
          <w:szCs w:val="26"/>
          <w:lang w:eastAsia="en-US"/>
        </w:rPr>
        <w:t>.</w:t>
      </w:r>
    </w:p>
    <w:p w:rsidR="00020A84" w:rsidRPr="00F7486B" w:rsidRDefault="00020A84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lastRenderedPageBreak/>
        <w:t>Социально ориентированные некоммерческие организации, отражая интересы различных, в первую очередь социально не защищенных, групп населения, играют значительную роль в развитии демократии, участвуя в выработке и принятии важных решений, формировании общественного мнения по многообразным аспектам жизни общества, чувства патриотизма и гражданской ответственности, активной жизненной позиции, внедрении новых форм самоорганизации и самоуправления.</w:t>
      </w:r>
    </w:p>
    <w:p w:rsidR="008648BF" w:rsidRPr="00F7486B" w:rsidRDefault="008648BF" w:rsidP="00BA1D93">
      <w:pPr>
        <w:widowControl/>
        <w:spacing w:line="276" w:lineRule="auto"/>
        <w:ind w:firstLine="720"/>
        <w:jc w:val="both"/>
        <w:rPr>
          <w:rFonts w:ascii="Times New Roman" w:hAnsi="Times New Roman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Лучшие социальные практики, направленные на работу с детьми и молодежью, демонстрируют Региональная молодежная общественная организация «Лига студентов Республики Татарстан», которая объединяет свыше 250 тысяч студентов учреждений начального, среднего и высшего профессионального образования Республики Татарстан, а также активно взаимодействует и имеет Соглашения о сотрудничестве с ведущими образовательными учреждениями Приволжского федерального округа.</w:t>
      </w:r>
    </w:p>
    <w:p w:rsidR="00195C94" w:rsidRPr="00F7486B" w:rsidRDefault="008335C3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Активно действует созданный для </w:t>
      </w:r>
      <w:r w:rsidR="001E0EF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координации деятельности волонтеров в республике </w:t>
      </w:r>
      <w:r w:rsidR="00E87D24" w:rsidRPr="00F7486B">
        <w:rPr>
          <w:rFonts w:ascii="Times New Roman" w:eastAsiaTheme="minorHAnsi" w:hAnsi="Times New Roman"/>
          <w:sz w:val="28"/>
          <w:szCs w:val="26"/>
          <w:lang w:eastAsia="en-US"/>
        </w:rPr>
        <w:t>«Центр развития добровольчества «ВОЛОНТЕР»</w:t>
      </w:r>
      <w:r w:rsidR="005B60CF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в Казани</w:t>
      </w:r>
      <w:r w:rsidR="001E0EF2" w:rsidRPr="00F7486B">
        <w:rPr>
          <w:rFonts w:ascii="Times New Roman" w:eastAsiaTheme="minorHAnsi" w:hAnsi="Times New Roman"/>
          <w:sz w:val="28"/>
          <w:szCs w:val="26"/>
          <w:lang w:eastAsia="en-US"/>
        </w:rPr>
        <w:t>.</w:t>
      </w:r>
      <w:r w:rsidR="0083287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68371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Расширению участия молодежи в социальном добровольчестве активно содействует добровольческий центр «Волонтер» в городе Елабуга. </w:t>
      </w:r>
      <w:r w:rsidR="00195C9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При подготовке и проведении </w:t>
      </w:r>
      <w:r w:rsidR="0000066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XXVII Всемирной летней </w:t>
      </w:r>
      <w:r w:rsidR="00195C94" w:rsidRPr="00F7486B">
        <w:rPr>
          <w:rFonts w:ascii="Times New Roman" w:eastAsiaTheme="minorHAnsi" w:hAnsi="Times New Roman"/>
          <w:sz w:val="28"/>
          <w:szCs w:val="26"/>
          <w:lang w:eastAsia="en-US"/>
        </w:rPr>
        <w:t>Универсиады в Казани в</w:t>
      </w:r>
      <w:r w:rsidR="0083287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2013 году </w:t>
      </w:r>
      <w:r w:rsidR="00195C9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приняло </w:t>
      </w:r>
      <w:r w:rsidR="00DF7B67" w:rsidRPr="00F7486B">
        <w:rPr>
          <w:rFonts w:ascii="Times New Roman" w:eastAsiaTheme="minorHAnsi" w:hAnsi="Times New Roman"/>
          <w:sz w:val="28"/>
          <w:szCs w:val="26"/>
          <w:lang w:eastAsia="en-US"/>
        </w:rPr>
        <w:t>участие около 20 тысяч волонтеров из 37 регионов России и 38 стран мира</w:t>
      </w:r>
      <w:r w:rsidR="00195C94" w:rsidRPr="00F7486B">
        <w:rPr>
          <w:rFonts w:ascii="Times New Roman" w:eastAsiaTheme="minorHAnsi" w:hAnsi="Times New Roman"/>
          <w:sz w:val="28"/>
          <w:szCs w:val="26"/>
          <w:lang w:eastAsia="en-US"/>
        </w:rPr>
        <w:t>.</w:t>
      </w:r>
      <w:r w:rsidR="00DF7B6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195C9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Волонтеры работали по более чем 40 направлениям: атташе (сопровождение команд), работа со зрителями, переводчики, работа на информационных стойках, пресс-служба, аккредитация, медицинский центр, транспорт, заселение делегаций и </w:t>
      </w:r>
      <w:r w:rsidR="00B11E79" w:rsidRPr="00F7486B">
        <w:rPr>
          <w:rFonts w:ascii="Times New Roman" w:eastAsiaTheme="minorHAnsi" w:hAnsi="Times New Roman"/>
          <w:sz w:val="28"/>
          <w:szCs w:val="26"/>
          <w:lang w:eastAsia="en-US"/>
        </w:rPr>
        <w:t>так далее</w:t>
      </w:r>
      <w:r w:rsidR="00195C94" w:rsidRPr="00F7486B">
        <w:rPr>
          <w:rFonts w:ascii="Times New Roman" w:eastAsiaTheme="minorHAnsi" w:hAnsi="Times New Roman"/>
          <w:sz w:val="28"/>
          <w:szCs w:val="26"/>
          <w:lang w:eastAsia="en-US"/>
        </w:rPr>
        <w:t>.</w:t>
      </w:r>
      <w:r w:rsidR="00235280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Для обеспечения безопасности участников и гостей Универсиады был создан добровольный студенческий пожарно-спасательный отряд, который входит в состав местного общественного учреждения «</w:t>
      </w:r>
      <w:r w:rsidR="00B11E79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Добровольная пожарная охрана Республики Татарстан </w:t>
      </w:r>
      <w:r w:rsidR="00235280" w:rsidRPr="00F7486B">
        <w:rPr>
          <w:rFonts w:ascii="Times New Roman" w:eastAsiaTheme="minorHAnsi" w:hAnsi="Times New Roman"/>
          <w:sz w:val="28"/>
          <w:szCs w:val="26"/>
          <w:lang w:eastAsia="en-US"/>
        </w:rPr>
        <w:t>Казанский отряд».</w:t>
      </w:r>
    </w:p>
    <w:p w:rsidR="001E0EF2" w:rsidRPr="00F7486B" w:rsidRDefault="00104E88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целом в республике уделяется существенное внимание укреплению системы </w:t>
      </w:r>
      <w:r w:rsidRPr="00F7486B">
        <w:rPr>
          <w:rFonts w:ascii="Times New Roman" w:hAnsi="Times New Roman"/>
          <w:sz w:val="28"/>
          <w:szCs w:val="28"/>
        </w:rPr>
        <w:t>ликвидации последствий стихийных бедствий и происшествий техногенного характера,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в том числе развитию подразделений </w:t>
      </w:r>
      <w:r w:rsidR="009379C6" w:rsidRPr="00F7486B">
        <w:rPr>
          <w:rFonts w:ascii="Times New Roman" w:eastAsiaTheme="minorHAnsi" w:hAnsi="Times New Roman"/>
          <w:sz w:val="28"/>
          <w:szCs w:val="26"/>
          <w:lang w:eastAsia="en-US"/>
        </w:rPr>
        <w:t>добровольной пожарной охраны</w:t>
      </w:r>
      <w:r w:rsidR="001E0EF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  <w:r w:rsidR="001E784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Значимую </w:t>
      </w:r>
      <w:r w:rsidR="00A0209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роль в становлении и развитии </w:t>
      </w:r>
      <w:r w:rsidR="00150A1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общественной </w:t>
      </w:r>
      <w:r w:rsidR="00A0209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организации «Добровольная пожарная охрана Республики Татарстан» играет поддержка со стороны Министерства по делам гражданской обороны и чрезвычайным ситуациям Республики Татарстан. </w:t>
      </w:r>
      <w:r w:rsidR="00464A1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Министерством осуществляется материально-техническое </w:t>
      </w:r>
      <w:r w:rsidR="00A0209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оснащение создаваемых подразделений добровольной пожарной охраны. Реализуются </w:t>
      </w:r>
      <w:r w:rsidR="00EA267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меры </w:t>
      </w:r>
      <w:r w:rsidR="001E0EF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социальной поддержки подразделений </w:t>
      </w:r>
      <w:r w:rsidR="00EA2672" w:rsidRPr="00F7486B">
        <w:rPr>
          <w:rFonts w:ascii="Times New Roman" w:eastAsiaTheme="minorHAnsi" w:hAnsi="Times New Roman"/>
          <w:sz w:val="28"/>
          <w:szCs w:val="26"/>
          <w:lang w:eastAsia="en-US"/>
        </w:rPr>
        <w:t>добровольной пожарной охраны</w:t>
      </w:r>
      <w:r w:rsidR="001E0EF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  <w:r w:rsidR="00150A15" w:rsidRPr="00F7486B">
        <w:rPr>
          <w:rFonts w:ascii="Times New Roman" w:eastAsiaTheme="minorHAnsi" w:hAnsi="Times New Roman"/>
          <w:sz w:val="28"/>
          <w:szCs w:val="26"/>
          <w:lang w:eastAsia="en-US"/>
        </w:rPr>
        <w:t>Осуществляется постоянная информационная и консультационная поддержка по пропагандисткой и профилактической деятельности, популяризации профессии пожарного и спасателя, проведение соревнований по пожарно-</w:t>
      </w:r>
      <w:r w:rsidR="00150A15" w:rsidRPr="00F7486B">
        <w:rPr>
          <w:rFonts w:ascii="Times New Roman" w:eastAsiaTheme="minorHAnsi" w:hAnsi="Times New Roman"/>
          <w:sz w:val="28"/>
          <w:szCs w:val="26"/>
          <w:lang w:eastAsia="en-US"/>
        </w:rPr>
        <w:lastRenderedPageBreak/>
        <w:t>прикладному спорту, методическо</w:t>
      </w:r>
      <w:r w:rsidR="00E55C82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="00150A1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содействи</w:t>
      </w:r>
      <w:r w:rsidR="00E55C82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="00150A1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в разработк</w:t>
      </w:r>
      <w:r w:rsidR="00E55C82"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="00150A1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образовательных программ</w:t>
      </w:r>
      <w:r w:rsidR="00E55C82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</w:p>
    <w:p w:rsidR="001D42E8" w:rsidRPr="00F7486B" w:rsidRDefault="001D42E8" w:rsidP="00BA1D93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7486B">
        <w:rPr>
          <w:color w:val="000000"/>
          <w:sz w:val="28"/>
          <w:szCs w:val="28"/>
        </w:rPr>
        <w:t xml:space="preserve">Неправительственные организации решают самые разнообразные задачи в области охраны окружающей среды, содействуют активному участию </w:t>
      </w:r>
      <w:r w:rsidR="00E07B75" w:rsidRPr="00F7486B">
        <w:rPr>
          <w:color w:val="000000"/>
          <w:sz w:val="28"/>
          <w:szCs w:val="28"/>
        </w:rPr>
        <w:t>населения</w:t>
      </w:r>
      <w:r w:rsidRPr="00F7486B">
        <w:rPr>
          <w:color w:val="000000"/>
          <w:sz w:val="28"/>
          <w:szCs w:val="28"/>
        </w:rPr>
        <w:t xml:space="preserve"> в </w:t>
      </w:r>
      <w:r w:rsidR="00020A84" w:rsidRPr="00F7486B">
        <w:rPr>
          <w:color w:val="000000"/>
          <w:sz w:val="28"/>
          <w:szCs w:val="28"/>
        </w:rPr>
        <w:t>соответствующих мероприятиях, формированию экологической культуры населения</w:t>
      </w:r>
      <w:r w:rsidRPr="00F7486B">
        <w:rPr>
          <w:color w:val="000000"/>
          <w:sz w:val="28"/>
          <w:szCs w:val="28"/>
        </w:rPr>
        <w:t>.</w:t>
      </w:r>
    </w:p>
    <w:p w:rsidR="001D42E8" w:rsidRPr="00F7486B" w:rsidRDefault="001D42E8" w:rsidP="00BA1D93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7486B">
        <w:rPr>
          <w:color w:val="000000"/>
          <w:sz w:val="28"/>
          <w:szCs w:val="28"/>
        </w:rPr>
        <w:t>В рамках реализации мероприятий Подпрограммы предполагается вовлечение некоммерческих экологических организаций в решение таких проблем, как снижение нагрузки реальных отраслей экономики на окружающую среду и здоровье населения, совершенствование способов управления охраной окружающей среды и природопользованием, в разработку системы минимизации негативного воздействия на окружающую среду за счет формирования экологической культуры и мышления у населения Республики Татарстан.</w:t>
      </w:r>
    </w:p>
    <w:p w:rsidR="00020A84" w:rsidRPr="00F7486B" w:rsidRDefault="00CA34FE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З</w:t>
      </w:r>
      <w:r w:rsidR="00AB16F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начимым направлением в деятельности социально ориентированных некоммерческих организаций является </w:t>
      </w:r>
      <w:r w:rsidR="00AB16FB" w:rsidRPr="00F7486B">
        <w:rPr>
          <w:rFonts w:ascii="Times New Roman" w:hAnsi="Times New Roman"/>
          <w:sz w:val="28"/>
          <w:szCs w:val="28"/>
        </w:rPr>
        <w:t>трудоустройство и социальная адаптация инвалидов и их семей, повышение качества людей пожилого возраста.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В рамках реализации </w:t>
      </w:r>
      <w:r w:rsidR="005211B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долгосрочной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программы </w:t>
      </w:r>
      <w:r w:rsidR="005211B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«Доступная среда», по предложениям социально ориентированных некоммерческих организаций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созда</w:t>
      </w:r>
      <w:r w:rsidR="005211B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ются </w:t>
      </w:r>
      <w:r w:rsidR="00BD6ED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условия для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доступности </w:t>
      </w:r>
      <w:r w:rsidR="00BD6ED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людей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 </w:t>
      </w:r>
      <w:r w:rsidR="001F675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ограниченными физическими возможностями </w:t>
      </w:r>
      <w:r w:rsidR="005211B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 наиболее посещаемых </w:t>
      </w:r>
      <w:r w:rsidR="001F675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ими </w:t>
      </w:r>
      <w:r w:rsidR="005211B8" w:rsidRPr="00F7486B">
        <w:rPr>
          <w:rFonts w:ascii="Times New Roman" w:eastAsiaTheme="minorHAnsi" w:hAnsi="Times New Roman"/>
          <w:sz w:val="28"/>
          <w:szCs w:val="26"/>
          <w:lang w:eastAsia="en-US"/>
        </w:rPr>
        <w:t>объектах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</w:p>
    <w:p w:rsidR="00020A84" w:rsidRPr="00F7486B" w:rsidRDefault="001F6755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городах и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районах республики разработаны муниципальные программы «Доступная среда», созданы рабочие группы по проведению паспортизации объектов на предмет доступности, экспертные группы из представителей общественных организаций инвалидов, получившие соответствующие  сертификаты.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020A84" w:rsidRPr="00F7486B">
        <w:rPr>
          <w:rFonts w:ascii="Times New Roman" w:eastAsiaTheme="minorHAnsi" w:hAnsi="Times New Roman"/>
          <w:sz w:val="28"/>
          <w:szCs w:val="26"/>
          <w:lang w:eastAsia="en-US"/>
        </w:rPr>
        <w:t>Паспортизация объектов социальной инфраструктуры в муниципальных образованиях республики осуществляется на основе утвержденного паспорта объекта, в обязательном порядке согласуемого с общественными организациями инвалидов.</w:t>
      </w:r>
    </w:p>
    <w:p w:rsidR="00C878AB" w:rsidRPr="00F7486B" w:rsidRDefault="00EE0024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Наиболее востребованным  среди  граждан пожилого возраста </w:t>
      </w:r>
      <w:r w:rsidR="00C878A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стал долгосрочный </w:t>
      </w:r>
      <w:r w:rsidR="00317848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сетевой </w:t>
      </w:r>
      <w:r w:rsidR="00C878AB" w:rsidRPr="00F7486B">
        <w:rPr>
          <w:rFonts w:ascii="Times New Roman" w:eastAsiaTheme="minorHAnsi" w:hAnsi="Times New Roman"/>
          <w:sz w:val="28"/>
          <w:szCs w:val="26"/>
          <w:lang w:eastAsia="en-US"/>
        </w:rPr>
        <w:t>проект «Некоммерческое образовательное  учреждение «Университет третьего возраста», реализуемый  Отделением Общероссийской общественной организации «Союз пенсионеров России» по Республике Татарстан с  марта 2007 года при участии Казанского (Приволжского) федерального университета, Казанского государственного медицинского университета, Отделения Пенсионного фонда РФ по Республике Татарстан.</w:t>
      </w:r>
      <w:r w:rsidR="00AB16F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Проект направлен на</w:t>
      </w:r>
      <w:r w:rsidR="00C878A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обучение  пожилых людей</w:t>
      </w:r>
      <w:r w:rsidR="00AB16FB" w:rsidRPr="00F7486B">
        <w:rPr>
          <w:rFonts w:ascii="Times New Roman" w:eastAsiaTheme="minorHAnsi" w:hAnsi="Times New Roman"/>
          <w:sz w:val="28"/>
          <w:szCs w:val="26"/>
          <w:lang w:eastAsia="en-US"/>
        </w:rPr>
        <w:t>,</w:t>
      </w:r>
      <w:r w:rsidR="00C878A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повышение их </w:t>
      </w:r>
      <w:r w:rsidR="00AB16FB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востребованности и </w:t>
      </w:r>
      <w:r w:rsidR="00C878AB" w:rsidRPr="00F7486B">
        <w:rPr>
          <w:rFonts w:ascii="Times New Roman" w:eastAsiaTheme="minorHAnsi" w:hAnsi="Times New Roman"/>
          <w:sz w:val="28"/>
          <w:szCs w:val="26"/>
          <w:lang w:eastAsia="en-US"/>
        </w:rPr>
        <w:t>активности  в различных сферах  общественной и экономической жизни республики.</w:t>
      </w:r>
    </w:p>
    <w:p w:rsidR="00C878AB" w:rsidRPr="00F7486B" w:rsidRDefault="00C878AB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Данная форма образования  пользуется  большой популярностью среди людей пожилого возраста. При поддержке республиканских  органов государственной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lastRenderedPageBreak/>
        <w:t xml:space="preserve">власти и органов  местного самоуправления  Университеты третьего возраста открыты  в  18 муниципальных образованиях республики, обучение в которых  проводится по 15 программам. </w:t>
      </w:r>
      <w:r w:rsidR="00163AE9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Всего за период  работы Университетов третьего возраста  в г. Казани и филиалов в муниципальных образованиях  обучение по различным программам прошли почти 22 тысяч граждан пожилого возраста, в том числе в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2012/2013 учебном году </w:t>
      </w:r>
      <w:r w:rsidR="00163AE9" w:rsidRPr="00F7486B">
        <w:rPr>
          <w:rFonts w:ascii="Times New Roman" w:eastAsiaTheme="minorHAnsi" w:hAnsi="Times New Roman"/>
          <w:sz w:val="28"/>
          <w:szCs w:val="26"/>
          <w:lang w:eastAsia="en-US"/>
        </w:rPr>
        <w:t>–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 3 180 чел</w:t>
      </w:r>
      <w:r w:rsidR="00163AE9" w:rsidRPr="00F7486B">
        <w:rPr>
          <w:rFonts w:ascii="Times New Roman" w:eastAsiaTheme="minorHAnsi" w:hAnsi="Times New Roman"/>
          <w:sz w:val="28"/>
          <w:szCs w:val="26"/>
          <w:lang w:eastAsia="en-US"/>
        </w:rPr>
        <w:t>овек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.</w:t>
      </w:r>
    </w:p>
    <w:p w:rsidR="008E0DCC" w:rsidRPr="00F7486B" w:rsidRDefault="00020A84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8E0DCC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«Катализатором» социально значимых социальных инициатив и важнейшим институтом гражданского общества республики является Общественная палата. Наработанный опыт, налаженные механизмы взаимодействия с органами государственной и муниципальной власти, населением, научным и бизнес-сообществом, позволяют ей выступать по отношению к некоммерческим организациям в качестве своеобразного ресурсного центра, делиться своими научно-методическими и практическими наработками. </w:t>
      </w:r>
    </w:p>
    <w:p w:rsidR="003F1DF3" w:rsidRPr="00F7486B" w:rsidRDefault="00E07B75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муниципальных образованиях растет вариативность форм взаимодействия граждан и органов местного самоуправления. 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Серьезный потенциал </w:t>
      </w:r>
      <w:r w:rsidR="0036239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развития институтов гражданского общества имеет участие представителей некоммерческих организаций в 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>общественны</w:t>
      </w:r>
      <w:r w:rsidR="00362395" w:rsidRPr="00F7486B">
        <w:rPr>
          <w:rFonts w:ascii="Times New Roman" w:eastAsiaTheme="minorHAnsi" w:hAnsi="Times New Roman"/>
          <w:sz w:val="28"/>
          <w:szCs w:val="26"/>
          <w:lang w:eastAsia="en-US"/>
        </w:rPr>
        <w:t>х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совет</w:t>
      </w:r>
      <w:r w:rsidR="00362395" w:rsidRPr="00F7486B">
        <w:rPr>
          <w:rFonts w:ascii="Times New Roman" w:eastAsiaTheme="minorHAnsi" w:hAnsi="Times New Roman"/>
          <w:sz w:val="28"/>
          <w:szCs w:val="26"/>
          <w:lang w:eastAsia="en-US"/>
        </w:rPr>
        <w:t>ах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36239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министерств и ведомств, 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>муниципальных образовани</w:t>
      </w:r>
      <w:r w:rsidR="00362395" w:rsidRPr="00F7486B">
        <w:rPr>
          <w:rFonts w:ascii="Times New Roman" w:eastAsiaTheme="minorHAnsi" w:hAnsi="Times New Roman"/>
          <w:sz w:val="28"/>
          <w:szCs w:val="26"/>
          <w:lang w:eastAsia="en-US"/>
        </w:rPr>
        <w:t>й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республики. Их конструктивное взаимодействие с органами муниципальной власти – это не только надежный канал «обратной связи» с населением, но и расширение возможностей </w:t>
      </w:r>
      <w:r w:rsidR="00362395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республиканских и </w:t>
      </w:r>
      <w:r w:rsidR="00795647" w:rsidRPr="00F7486B">
        <w:rPr>
          <w:rFonts w:ascii="Times New Roman" w:eastAsiaTheme="minorHAnsi" w:hAnsi="Times New Roman"/>
          <w:sz w:val="28"/>
          <w:szCs w:val="26"/>
          <w:lang w:eastAsia="en-US"/>
        </w:rPr>
        <w:t>муниципальных властей по активному влиянию на формирование актуальной «повестки дня», нахождения точек соприкосновения по проблемным вопросам.</w:t>
      </w:r>
    </w:p>
    <w:p w:rsidR="00247E4A" w:rsidRDefault="00352316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Относительно новым явлением в республике стало появление муниципальных программ поддержки социально ориентированных некоммерческих организаций. Такая программа была разработана </w:t>
      </w:r>
      <w:r w:rsidR="00D8062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</w:t>
      </w:r>
      <w:proofErr w:type="spellStart"/>
      <w:r w:rsidR="00D80623" w:rsidRPr="00F7486B">
        <w:rPr>
          <w:rFonts w:ascii="Times New Roman" w:eastAsiaTheme="minorHAnsi" w:hAnsi="Times New Roman"/>
          <w:sz w:val="28"/>
          <w:szCs w:val="26"/>
          <w:lang w:eastAsia="en-US"/>
        </w:rPr>
        <w:t>Елабужском</w:t>
      </w:r>
      <w:proofErr w:type="spellEnd"/>
      <w:r w:rsidR="00D8062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муниципальном </w:t>
      </w:r>
      <w:proofErr w:type="gramStart"/>
      <w:r w:rsidR="00D80623" w:rsidRPr="00F7486B">
        <w:rPr>
          <w:rFonts w:ascii="Times New Roman" w:eastAsiaTheme="minorHAnsi" w:hAnsi="Times New Roman"/>
          <w:sz w:val="28"/>
          <w:szCs w:val="26"/>
          <w:lang w:eastAsia="en-US"/>
        </w:rPr>
        <w:t>районе</w:t>
      </w:r>
      <w:proofErr w:type="gramEnd"/>
      <w:r w:rsidR="00D8062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</w:p>
    <w:p w:rsidR="00DD0453" w:rsidRPr="00F7486B" w:rsidRDefault="00DD0453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Вместе с тем, в </w:t>
      </w: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большинстве</w:t>
      </w:r>
      <w:proofErr w:type="gram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районов взаимодействие некоммерческих организаций с муниципальными органами власти </w:t>
      </w:r>
      <w:r w:rsidR="00241F6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пока не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является </w:t>
      </w:r>
      <w:r w:rsidR="00241F63" w:rsidRPr="00F7486B">
        <w:rPr>
          <w:rFonts w:ascii="Times New Roman" w:eastAsiaTheme="minorHAnsi" w:hAnsi="Times New Roman"/>
          <w:sz w:val="28"/>
          <w:szCs w:val="26"/>
          <w:lang w:eastAsia="en-US"/>
        </w:rPr>
        <w:t>планомерным и систематическим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  <w:r w:rsidR="00241F6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Имеется существенная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потребность в развитии </w:t>
      </w:r>
      <w:r w:rsidR="00241F63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муниципальными образованиями на своих территориях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инфраструктуры сектора социально ориентирова</w:t>
      </w:r>
      <w:r w:rsidR="00241F63" w:rsidRPr="00F7486B">
        <w:rPr>
          <w:rFonts w:ascii="Times New Roman" w:eastAsiaTheme="minorHAnsi" w:hAnsi="Times New Roman"/>
          <w:sz w:val="28"/>
          <w:szCs w:val="26"/>
          <w:lang w:eastAsia="en-US"/>
        </w:rPr>
        <w:t>нных некоммерческих организаций.</w:t>
      </w:r>
    </w:p>
    <w:p w:rsidR="00F5313A" w:rsidRPr="00F7486B" w:rsidRDefault="00CF3653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Требуется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актив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изация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использ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ования потенциала и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ресурс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ов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некоммерческих организаций в решении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актуальных проблем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социально-экономического развития, в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озникающих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процессе модернизации экономики и социальной сферы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в республике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. 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целом налаженные конкурсные механизмы поддержки социально ориентированных некоммерческих организаций, меры </w:t>
      </w:r>
      <w:r w:rsidR="001E60B6" w:rsidRPr="00F7486B">
        <w:rPr>
          <w:rFonts w:ascii="Times New Roman" w:eastAsiaTheme="minorHAnsi" w:hAnsi="Times New Roman"/>
          <w:sz w:val="28"/>
          <w:szCs w:val="26"/>
          <w:lang w:eastAsia="en-US"/>
        </w:rPr>
        <w:t>содействия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выдвигаемы</w:t>
      </w:r>
      <w:r w:rsidR="001E60B6" w:rsidRPr="00F7486B">
        <w:rPr>
          <w:rFonts w:ascii="Times New Roman" w:eastAsiaTheme="minorHAnsi" w:hAnsi="Times New Roman"/>
          <w:sz w:val="28"/>
          <w:szCs w:val="26"/>
          <w:lang w:eastAsia="en-US"/>
        </w:rPr>
        <w:t>м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ими социальны</w:t>
      </w:r>
      <w:r w:rsidR="001E60B6" w:rsidRPr="00F7486B">
        <w:rPr>
          <w:rFonts w:ascii="Times New Roman" w:eastAsiaTheme="minorHAnsi" w:hAnsi="Times New Roman"/>
          <w:sz w:val="28"/>
          <w:szCs w:val="26"/>
          <w:lang w:eastAsia="en-US"/>
        </w:rPr>
        <w:t>м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инициатив</w:t>
      </w:r>
      <w:r w:rsidR="001E60B6" w:rsidRPr="00F7486B">
        <w:rPr>
          <w:rFonts w:ascii="Times New Roman" w:eastAsiaTheme="minorHAnsi" w:hAnsi="Times New Roman"/>
          <w:sz w:val="28"/>
          <w:szCs w:val="26"/>
          <w:lang w:eastAsia="en-US"/>
        </w:rPr>
        <w:t>ам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>, пока не образуют единой системы общественно-государственного взаимодействия, основанного на программно-целевом подходе и технологиях социального проектирования.</w:t>
      </w:r>
    </w:p>
    <w:p w:rsidR="00F5313A" w:rsidRPr="00F7486B" w:rsidRDefault="001E60B6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lastRenderedPageBreak/>
        <w:t xml:space="preserve">Требуют совершенствования </w:t>
      </w:r>
      <w:r w:rsidR="00F01610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методики оценки деятельности социально ориентированных некоммерческих организаций,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организационно-правовые и экономические механизмы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,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направленные на повышение 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>эффективно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сти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практик </w:t>
      </w:r>
      <w:r w:rsidR="00F5313A" w:rsidRPr="00F7486B">
        <w:rPr>
          <w:rFonts w:ascii="Times New Roman" w:eastAsiaTheme="minorHAnsi" w:hAnsi="Times New Roman"/>
          <w:sz w:val="28"/>
          <w:szCs w:val="26"/>
          <w:lang w:eastAsia="en-US"/>
        </w:rPr>
        <w:t>социально ориентированных некоммерческих организаций в сфере оказания комплекс</w:t>
      </w:r>
      <w:r w:rsidR="008321DF" w:rsidRPr="00F7486B">
        <w:rPr>
          <w:rFonts w:ascii="Times New Roman" w:eastAsiaTheme="minorHAnsi" w:hAnsi="Times New Roman"/>
          <w:sz w:val="28"/>
          <w:szCs w:val="26"/>
          <w:lang w:eastAsia="en-US"/>
        </w:rPr>
        <w:t>ных социальных услуг населению.</w:t>
      </w:r>
    </w:p>
    <w:p w:rsidR="00301D57" w:rsidRPr="00F7486B" w:rsidRDefault="008321DF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 решение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указанных проблем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направлена настоящая Подпрограмма. Ее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реализация 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в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Республик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е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Татарстан в течение 2014-2016 годов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позволит усилить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координ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ацию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действи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й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некоммерческого сектора социально ориентированной направленности в сфере государственно-общественных отношений</w:t>
      </w:r>
      <w:r w:rsidR="00F01610" w:rsidRPr="00F7486B">
        <w:rPr>
          <w:rFonts w:ascii="Times New Roman" w:eastAsiaTheme="minorHAnsi" w:hAnsi="Times New Roman"/>
          <w:sz w:val="28"/>
          <w:szCs w:val="26"/>
          <w:lang w:eastAsia="en-US"/>
        </w:rPr>
        <w:t>,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</w:t>
      </w:r>
      <w:r w:rsidR="00F01610"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создавать единые подходы в работе с организованными общественными инициативами </w:t>
      </w:r>
      <w:r w:rsidR="00301D57" w:rsidRPr="00F7486B">
        <w:rPr>
          <w:rFonts w:ascii="Times New Roman" w:eastAsiaTheme="minorHAnsi" w:hAnsi="Times New Roman"/>
          <w:sz w:val="28"/>
          <w:szCs w:val="26"/>
          <w:lang w:eastAsia="en-US"/>
        </w:rPr>
        <w:t>и устранять дублирование действий органов государственной власти и некоммерческого сектора.</w:t>
      </w:r>
    </w:p>
    <w:p w:rsidR="00C220EE" w:rsidRPr="00F7486B" w:rsidRDefault="00C220EE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Настоящая Подпрограмма разработана на основе анализа опыта реализации республиканской целевой программы «О поддержке социально ориентированных некоммерческих организаций в Республике Татарстан» на 2011 – 2013 годы» с использованием новых ключевых принципов, призванных обеспечить целостность охвата всех сфер и аспектов проблемы, эффективность принимаемых мер и результативность воздействия Подпрограммы на все основные факторы, от которых зависит развитие некоммерческого сектора.</w:t>
      </w:r>
      <w:proofErr w:type="gramEnd"/>
    </w:p>
    <w:p w:rsidR="00301D57" w:rsidRPr="00F7486B" w:rsidRDefault="00301D57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В ходе реализации Подпрограммы планируется привлечь благотворительные, спонсорские средства, гранты фондов, членские взносы, а также средства муниципальных бюджетов.</w:t>
      </w:r>
    </w:p>
    <w:p w:rsidR="00301D57" w:rsidRPr="00F7486B" w:rsidRDefault="00301D57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В результате реализации Под</w:t>
      </w:r>
      <w:r w:rsidR="007B128D" w:rsidRPr="00F7486B">
        <w:rPr>
          <w:rFonts w:ascii="Times New Roman" w:eastAsiaTheme="minorHAnsi" w:hAnsi="Times New Roman"/>
          <w:sz w:val="28"/>
          <w:szCs w:val="26"/>
          <w:lang w:eastAsia="en-US"/>
        </w:rPr>
        <w:t>п</w:t>
      </w: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рограммы социально ориентированные некоммерческие организации будут активнее вовлекаться в решение социальных проблем, станут партнерами государства, включаясь в реализацию социальной политики, будут предлагать действенные пути решения актуальных общественных проблем.</w:t>
      </w:r>
      <w:proofErr w:type="gramEnd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 Социально ориентированные некоммерческие организации должны стать каналом обратной связи между гражданами и органами государственной власти, способствовать повышению прозрачности деятельности органов государственной власти и возникновению у населения чувства гражданской ответственности, конструктивного общения с властью.</w:t>
      </w:r>
    </w:p>
    <w:p w:rsidR="004141C7" w:rsidRPr="00F7486B" w:rsidRDefault="004141C7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Основные риски, связанные с программно-целевым методом решения проблемы, и возможности их преодоления:</w:t>
      </w:r>
    </w:p>
    <w:p w:rsidR="004141C7" w:rsidRPr="00F7486B" w:rsidRDefault="004141C7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 xml:space="preserve">1. Изменения законодательства Российской Федерации. </w:t>
      </w:r>
      <w:proofErr w:type="gramStart"/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Для своевременной реакции на изменения в правовом поле в Подпрограмме предусмотрен механизм постоянного мониторинга законодательства Российской Федерации, хода выполнения и результативности Подпрограммы, а также механизмы оперативной корректировки Подпрограммы.</w:t>
      </w:r>
      <w:proofErr w:type="gramEnd"/>
    </w:p>
    <w:p w:rsidR="004141C7" w:rsidRPr="00F7486B" w:rsidRDefault="004141C7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lastRenderedPageBreak/>
        <w:t>2. Изменение финансово-экономических условий. Модульность запланированных проектов позволит реализовывать их разными темпами и в разной конфигурации в зависимости от объемов финансирования.</w:t>
      </w:r>
    </w:p>
    <w:p w:rsidR="004141C7" w:rsidRPr="00F7486B" w:rsidRDefault="004141C7" w:rsidP="00BA1D93">
      <w:pPr>
        <w:widowControl/>
        <w:spacing w:line="276" w:lineRule="auto"/>
        <w:ind w:firstLine="720"/>
        <w:jc w:val="both"/>
        <w:rPr>
          <w:rFonts w:ascii="Times New Roman" w:eastAsiaTheme="minorHAnsi" w:hAnsi="Times New Roman"/>
          <w:sz w:val="28"/>
          <w:szCs w:val="26"/>
          <w:lang w:eastAsia="en-US"/>
        </w:rPr>
      </w:pPr>
      <w:r w:rsidRPr="00F7486B">
        <w:rPr>
          <w:rFonts w:ascii="Times New Roman" w:eastAsiaTheme="minorHAnsi" w:hAnsi="Times New Roman"/>
          <w:sz w:val="28"/>
          <w:szCs w:val="26"/>
          <w:lang w:eastAsia="en-US"/>
        </w:rPr>
        <w:t>3. Риск слабой управляемости выполнением Подпрограммы, потери обратной связи. Для преодоления этого, помимо ежегодных отчетов, предусмотрен постоянный мониторинг результативности Подпрограммы.</w:t>
      </w:r>
    </w:p>
    <w:p w:rsidR="006D1795" w:rsidRPr="00F7486B" w:rsidRDefault="006D1795" w:rsidP="00B57E2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A5C5C" w:rsidRPr="00F7486B" w:rsidRDefault="00EA5C5C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7486B">
        <w:rPr>
          <w:rFonts w:ascii="Times New Roman" w:hAnsi="Times New Roman"/>
          <w:b/>
          <w:sz w:val="28"/>
          <w:szCs w:val="28"/>
        </w:rPr>
        <w:t xml:space="preserve">. Основные цели и задачи, сроки и этапы реализации </w:t>
      </w:r>
      <w:r w:rsidR="00F20294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</w:t>
      </w:r>
    </w:p>
    <w:p w:rsidR="00EA5C5C" w:rsidRPr="00F7486B" w:rsidRDefault="00EA5C5C" w:rsidP="00E460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91ED3" w:rsidRPr="00F7486B" w:rsidRDefault="00591ED3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Цель – 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 </w:t>
      </w:r>
    </w:p>
    <w:p w:rsidR="00EA5C5C" w:rsidRPr="00F7486B" w:rsidRDefault="00EA5C5C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1. </w:t>
      </w:r>
      <w:r w:rsidR="008F7937" w:rsidRPr="00F7486B">
        <w:rPr>
          <w:rFonts w:ascii="Times New Roman" w:hAnsi="Times New Roman"/>
          <w:sz w:val="28"/>
          <w:szCs w:val="28"/>
        </w:rPr>
        <w:t>Поддержка деятельности некоммерческих организаций, направленной на укрепление гражданского согласия, сохранение духовно-нравственных ценностей и национальной идентичности</w:t>
      </w:r>
      <w:r w:rsidRPr="00F7486B">
        <w:rPr>
          <w:rFonts w:ascii="Times New Roman" w:hAnsi="Times New Roman"/>
          <w:sz w:val="28"/>
          <w:szCs w:val="28"/>
        </w:rPr>
        <w:t>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2. </w:t>
      </w:r>
      <w:r w:rsidR="00427156">
        <w:rPr>
          <w:rFonts w:ascii="Times New Roman" w:hAnsi="Times New Roman"/>
          <w:sz w:val="28"/>
          <w:szCs w:val="28"/>
        </w:rPr>
        <w:t>Поддержка деятельности некоммерческих организаций, направленной на формирование</w:t>
      </w:r>
      <w:r w:rsidR="00427156" w:rsidRPr="00F7486B">
        <w:rPr>
          <w:rFonts w:ascii="Times New Roman" w:hAnsi="Times New Roman"/>
          <w:sz w:val="28"/>
          <w:szCs w:val="28"/>
        </w:rPr>
        <w:t xml:space="preserve"> экологической культуры населения, содействие экологическому просвещению и охране окружающей среды</w:t>
      </w:r>
      <w:r w:rsidRPr="00F7486B">
        <w:rPr>
          <w:rFonts w:ascii="Times New Roman" w:hAnsi="Times New Roman"/>
          <w:sz w:val="28"/>
          <w:szCs w:val="28"/>
        </w:rPr>
        <w:t>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3. Оказание содействия проектам социально ориентированных некоммерческих организаций, направленных на трудоустройство и социальную адаптацию инвалидов и их семей, на повышение качества жизни людей пожилого возраста.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4. Совершенствование практик социально ориентированных некоммерческих организаций по профилактике социального сиротства, поддержке материнства и детства.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5. Поддержка проектов социально ориентированных некоммерческих организаций, направленных на преодоление последствий стихийных бедствий и происшествий техногенного характера (в том числе поддержка развития подразделений добровольной пожарной охраны).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6. Оказание помощи социально ориентированным некоммерческим организациям, действующим в сфере развития дополнительного образования, популяризации здорового образа жизни и массового спорта, патриотического воспитания детей и молодежи. 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7. Совершенствование форм поддержки деятельности социально ориентированных некоммерческих организаций, направленных на профилактику </w:t>
      </w:r>
      <w:r w:rsidRPr="00F7486B">
        <w:rPr>
          <w:rFonts w:ascii="Times New Roman" w:hAnsi="Times New Roman"/>
          <w:sz w:val="28"/>
          <w:szCs w:val="28"/>
        </w:rPr>
        <w:lastRenderedPageBreak/>
        <w:t>социально опасных форм поведения граждан, социальную реабилитацию лиц, находящихся в трудной жизненной ситуации.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8. </w:t>
      </w:r>
      <w:r w:rsidR="00F62A10" w:rsidRPr="00F7486B">
        <w:rPr>
          <w:rFonts w:ascii="Times New Roman" w:hAnsi="Times New Roman"/>
          <w:sz w:val="28"/>
          <w:szCs w:val="28"/>
        </w:rPr>
        <w:t xml:space="preserve">Расширение деятельности </w:t>
      </w:r>
      <w:r w:rsidR="00F62A10" w:rsidRPr="00F7486B">
        <w:rPr>
          <w:rFonts w:ascii="Times New Roman" w:eastAsiaTheme="minorHAnsi" w:hAnsi="Times New Roman"/>
          <w:sz w:val="28"/>
          <w:szCs w:val="26"/>
          <w:lang w:eastAsia="en-US"/>
        </w:rPr>
        <w:t>социально ориентированных некоммерческих организаций</w:t>
      </w:r>
      <w:r w:rsidR="00F62A10" w:rsidRPr="00F7486B">
        <w:rPr>
          <w:rFonts w:ascii="Times New Roman" w:hAnsi="Times New Roman"/>
          <w:sz w:val="28"/>
          <w:szCs w:val="28"/>
        </w:rPr>
        <w:t xml:space="preserve"> по оказанию бесплатной юридической помощи социально не защищенным, малоимущим категориям граждан и гражданам, находящимся в трудной жизненной ситуации, формированию </w:t>
      </w:r>
      <w:r w:rsidR="00F62A10" w:rsidRPr="00F7486B">
        <w:rPr>
          <w:rFonts w:ascii="Times New Roman" w:hAnsi="Times New Roman"/>
          <w:sz w:val="28"/>
        </w:rPr>
        <w:t>в обществе нетерпимости к коррупционному поведению</w:t>
      </w:r>
      <w:r w:rsidR="00F62A10" w:rsidRPr="00F7486B">
        <w:rPr>
          <w:rFonts w:ascii="Times New Roman" w:hAnsi="Times New Roman"/>
          <w:sz w:val="28"/>
          <w:szCs w:val="28"/>
        </w:rPr>
        <w:t>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9. Содействие популяризации благотворительности и добровольчества, развитие инфраструктуры сектора социально ориентированных некоммерческих организаций.</w:t>
      </w:r>
    </w:p>
    <w:p w:rsidR="006A7841" w:rsidRPr="00F7486B" w:rsidRDefault="006A7841" w:rsidP="00BA1D93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10. Поддержка деятельности социально ориентированных некоммерческих организаций в сфере культуры и искусства, развитии художественного творчества.</w:t>
      </w:r>
    </w:p>
    <w:p w:rsidR="006A7841" w:rsidRPr="00F7486B" w:rsidRDefault="006A7841" w:rsidP="00D216D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C5C" w:rsidRPr="00F7486B" w:rsidRDefault="00EA5C5C" w:rsidP="00D216D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</w:rPr>
        <w:t xml:space="preserve">Сроки и этапы реализации </w:t>
      </w:r>
      <w:r w:rsidR="00F20294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</w:t>
      </w:r>
    </w:p>
    <w:p w:rsidR="00EA5C5C" w:rsidRPr="00F7486B" w:rsidRDefault="00EA5C5C" w:rsidP="00E46043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A5C5C" w:rsidRPr="00F7486B" w:rsidRDefault="00EA5C5C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Подпрограмма реализуется в один этап: 2014 – 2016 годы.</w:t>
      </w:r>
    </w:p>
    <w:p w:rsidR="00EA5C5C" w:rsidRPr="00F7486B" w:rsidRDefault="00EA5C5C" w:rsidP="00E46043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A5C5C" w:rsidRPr="00F7486B" w:rsidRDefault="00EA5C5C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</w:rPr>
        <w:t xml:space="preserve">Характеристика основных мероприятий </w:t>
      </w:r>
      <w:r w:rsidR="00F20294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</w:t>
      </w:r>
    </w:p>
    <w:p w:rsidR="00EA5C5C" w:rsidRPr="00F7486B" w:rsidRDefault="00EA5C5C" w:rsidP="00E46043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04AB3" w:rsidRPr="00F7486B" w:rsidRDefault="00D04AB3" w:rsidP="00BA1D9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Мероприятия Подпрограммы охватывают все основные аспекты сохранения и развития некоммерческого сектора в Республике Татарстан в соответствии с задача</w:t>
      </w:r>
      <w:r w:rsidR="00506BEA">
        <w:rPr>
          <w:rFonts w:ascii="Times New Roman" w:hAnsi="Times New Roman"/>
          <w:sz w:val="28"/>
          <w:szCs w:val="28"/>
        </w:rPr>
        <w:t>ми Подпрограммы.</w:t>
      </w:r>
    </w:p>
    <w:p w:rsidR="00AA2E21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</w:t>
      </w:r>
      <w:r w:rsidR="00D04AB3" w:rsidRPr="00F7486B">
        <w:rPr>
          <w:rFonts w:ascii="Times New Roman" w:hAnsi="Times New Roman"/>
          <w:sz w:val="28"/>
          <w:szCs w:val="28"/>
        </w:rPr>
        <w:t>оддержк</w:t>
      </w:r>
      <w:r>
        <w:rPr>
          <w:rFonts w:ascii="Times New Roman" w:hAnsi="Times New Roman"/>
          <w:sz w:val="28"/>
          <w:szCs w:val="28"/>
        </w:rPr>
        <w:t>и</w:t>
      </w:r>
      <w:r w:rsidR="00D04AB3" w:rsidRPr="00F7486B">
        <w:rPr>
          <w:rFonts w:ascii="Times New Roman" w:hAnsi="Times New Roman"/>
          <w:sz w:val="28"/>
          <w:szCs w:val="28"/>
        </w:rPr>
        <w:t xml:space="preserve"> деятельности некоммерческих организаций, направленной на укрепление гражданского согласия, сохранение духовно-нравственных ценнос</w:t>
      </w:r>
      <w:r>
        <w:rPr>
          <w:rFonts w:ascii="Times New Roman" w:hAnsi="Times New Roman"/>
          <w:sz w:val="28"/>
          <w:szCs w:val="28"/>
        </w:rPr>
        <w:t xml:space="preserve">тей и национальной идентичности предусмотрены мероприятия, </w:t>
      </w:r>
      <w:r w:rsidR="00AA2E21" w:rsidRPr="00F7486B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02673F" w:rsidRPr="00F7486B">
        <w:rPr>
          <w:rFonts w:ascii="Times New Roman" w:hAnsi="Times New Roman"/>
          <w:sz w:val="28"/>
          <w:szCs w:val="28"/>
        </w:rPr>
        <w:t>воспитание толерантности и профилактику экстремизма, популяризацию деятельности национальных общественных объединений, развитие межкультурного диалога ресурсами некоммерческих организаций.</w:t>
      </w:r>
      <w:proofErr w:type="gramEnd"/>
    </w:p>
    <w:p w:rsidR="00AA2E21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формирования</w:t>
      </w:r>
      <w:r w:rsidR="00D04AB3" w:rsidRPr="00F7486B">
        <w:rPr>
          <w:rFonts w:ascii="Times New Roman" w:hAnsi="Times New Roman"/>
          <w:sz w:val="28"/>
          <w:szCs w:val="28"/>
        </w:rPr>
        <w:t xml:space="preserve"> экологической культуры населения, содействи</w:t>
      </w:r>
      <w:r>
        <w:rPr>
          <w:rFonts w:ascii="Times New Roman" w:hAnsi="Times New Roman"/>
          <w:sz w:val="28"/>
          <w:szCs w:val="28"/>
        </w:rPr>
        <w:t>я</w:t>
      </w:r>
      <w:r w:rsidR="00D04AB3" w:rsidRPr="00F7486B">
        <w:rPr>
          <w:rFonts w:ascii="Times New Roman" w:hAnsi="Times New Roman"/>
          <w:sz w:val="28"/>
          <w:szCs w:val="28"/>
        </w:rPr>
        <w:t xml:space="preserve"> экологическому просвещению и охран</w:t>
      </w:r>
      <w:r>
        <w:rPr>
          <w:rFonts w:ascii="Times New Roman" w:hAnsi="Times New Roman"/>
          <w:sz w:val="28"/>
          <w:szCs w:val="28"/>
        </w:rPr>
        <w:t>ы окружающей среды предполагается реализация м</w:t>
      </w:r>
      <w:r w:rsidR="00AA2E21" w:rsidRPr="00F7486B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й</w:t>
      </w:r>
      <w:r w:rsidR="00AA2E21" w:rsidRPr="00F7486B">
        <w:rPr>
          <w:rFonts w:ascii="Times New Roman" w:hAnsi="Times New Roman"/>
          <w:sz w:val="28"/>
          <w:szCs w:val="28"/>
        </w:rPr>
        <w:t>, направлен</w:t>
      </w:r>
      <w:r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02673F" w:rsidRPr="00F7486B">
        <w:rPr>
          <w:rFonts w:ascii="Times New Roman" w:hAnsi="Times New Roman"/>
          <w:sz w:val="28"/>
          <w:szCs w:val="28"/>
        </w:rPr>
        <w:t>поддержку социально ориентированных некоммерческих организаций, осуществляющих свою деятельность в области охраны окружающей среды.</w:t>
      </w:r>
      <w:proofErr w:type="gramEnd"/>
    </w:p>
    <w:p w:rsidR="00ED5A70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</w:t>
      </w:r>
      <w:r w:rsidR="00D04AB3"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04AB3" w:rsidRPr="00F7486B">
        <w:rPr>
          <w:rFonts w:ascii="Times New Roman" w:hAnsi="Times New Roman"/>
          <w:sz w:val="28"/>
          <w:szCs w:val="28"/>
        </w:rPr>
        <w:t>казани</w:t>
      </w:r>
      <w:r>
        <w:rPr>
          <w:rFonts w:ascii="Times New Roman" w:hAnsi="Times New Roman"/>
          <w:sz w:val="28"/>
          <w:szCs w:val="28"/>
        </w:rPr>
        <w:t>я</w:t>
      </w:r>
      <w:r w:rsidR="00D04AB3" w:rsidRPr="00F7486B">
        <w:rPr>
          <w:rFonts w:ascii="Times New Roman" w:hAnsi="Times New Roman"/>
          <w:sz w:val="28"/>
          <w:szCs w:val="28"/>
        </w:rPr>
        <w:t xml:space="preserve"> содействия проектам социально ориентированных некоммерческих организаций, направленных на трудоустройство и социальную адаптацию инвалидов и их семей, на повышение качеств</w:t>
      </w:r>
      <w:r>
        <w:rPr>
          <w:rFonts w:ascii="Times New Roman" w:hAnsi="Times New Roman"/>
          <w:sz w:val="28"/>
          <w:szCs w:val="28"/>
        </w:rPr>
        <w:t>а жизни людей пожилого возраста, предусмотрены мероприятия по</w:t>
      </w:r>
      <w:r w:rsidR="00AA2E21" w:rsidRPr="00F7486B">
        <w:rPr>
          <w:rFonts w:ascii="Times New Roman" w:hAnsi="Times New Roman"/>
          <w:sz w:val="28"/>
          <w:szCs w:val="28"/>
        </w:rPr>
        <w:t xml:space="preserve"> </w:t>
      </w:r>
      <w:r w:rsidR="0002673F" w:rsidRPr="00F7486B">
        <w:rPr>
          <w:rFonts w:ascii="Times New Roman" w:hAnsi="Times New Roman"/>
          <w:sz w:val="28"/>
          <w:szCs w:val="28"/>
        </w:rPr>
        <w:t>сохранени</w:t>
      </w:r>
      <w:r>
        <w:rPr>
          <w:rFonts w:ascii="Times New Roman" w:hAnsi="Times New Roman"/>
          <w:sz w:val="28"/>
          <w:szCs w:val="28"/>
        </w:rPr>
        <w:t>ю</w:t>
      </w:r>
      <w:r w:rsidR="0002673F" w:rsidRPr="00F7486B">
        <w:rPr>
          <w:rFonts w:ascii="Times New Roman" w:hAnsi="Times New Roman"/>
          <w:sz w:val="28"/>
          <w:szCs w:val="28"/>
        </w:rPr>
        <w:t xml:space="preserve"> и укреплени</w:t>
      </w:r>
      <w:r>
        <w:rPr>
          <w:rFonts w:ascii="Times New Roman" w:hAnsi="Times New Roman"/>
          <w:sz w:val="28"/>
          <w:szCs w:val="28"/>
        </w:rPr>
        <w:t>ю</w:t>
      </w:r>
      <w:r w:rsidR="0002673F" w:rsidRPr="00F7486B">
        <w:rPr>
          <w:rFonts w:ascii="Times New Roman" w:hAnsi="Times New Roman"/>
          <w:sz w:val="28"/>
          <w:szCs w:val="28"/>
        </w:rPr>
        <w:t xml:space="preserve"> физического, духовно-нравственного здоровья граждан пожилого возраста, участи</w:t>
      </w:r>
      <w:r>
        <w:rPr>
          <w:rFonts w:ascii="Times New Roman" w:hAnsi="Times New Roman"/>
          <w:sz w:val="28"/>
          <w:szCs w:val="28"/>
        </w:rPr>
        <w:t>ю</w:t>
      </w:r>
      <w:r w:rsidR="0002673F" w:rsidRPr="00F7486B">
        <w:rPr>
          <w:rFonts w:ascii="Times New Roman" w:hAnsi="Times New Roman"/>
          <w:sz w:val="28"/>
          <w:szCs w:val="28"/>
        </w:rPr>
        <w:t xml:space="preserve"> их в физкультурно-оздоровительных занятиях и спортивных соревнованиях, а также </w:t>
      </w:r>
      <w:r>
        <w:rPr>
          <w:rFonts w:ascii="Times New Roman" w:hAnsi="Times New Roman"/>
          <w:sz w:val="28"/>
          <w:szCs w:val="28"/>
        </w:rPr>
        <w:t>по</w:t>
      </w:r>
      <w:r w:rsidR="0002673F" w:rsidRPr="00F7486B">
        <w:rPr>
          <w:rFonts w:ascii="Times New Roman" w:hAnsi="Times New Roman"/>
          <w:sz w:val="28"/>
          <w:szCs w:val="28"/>
        </w:rPr>
        <w:t xml:space="preserve"> </w:t>
      </w:r>
      <w:r w:rsidR="0002673F" w:rsidRPr="00F7486B">
        <w:rPr>
          <w:rFonts w:ascii="Times New Roman" w:hAnsi="Times New Roman"/>
          <w:sz w:val="28"/>
          <w:szCs w:val="28"/>
        </w:rPr>
        <w:lastRenderedPageBreak/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02673F" w:rsidRPr="00F7486B">
        <w:rPr>
          <w:rFonts w:ascii="Times New Roman" w:hAnsi="Times New Roman"/>
          <w:sz w:val="28"/>
          <w:szCs w:val="28"/>
        </w:rPr>
        <w:t xml:space="preserve"> общественных институтов </w:t>
      </w:r>
      <w:r w:rsidR="00ED5A70" w:rsidRPr="00F7486B">
        <w:rPr>
          <w:rFonts w:ascii="Times New Roman" w:hAnsi="Times New Roman"/>
          <w:sz w:val="28"/>
          <w:szCs w:val="28"/>
        </w:rPr>
        <w:t>в сфере социализации и адресной поддержки инвалидов.</w:t>
      </w:r>
      <w:proofErr w:type="gramEnd"/>
    </w:p>
    <w:p w:rsidR="00AA2E21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</w:t>
      </w:r>
      <w:r w:rsidR="00D04AB3"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04AB3" w:rsidRPr="00F7486B">
        <w:rPr>
          <w:rFonts w:ascii="Times New Roman" w:hAnsi="Times New Roman"/>
          <w:sz w:val="28"/>
          <w:szCs w:val="28"/>
        </w:rPr>
        <w:t>овершенствовани</w:t>
      </w:r>
      <w:r>
        <w:rPr>
          <w:rFonts w:ascii="Times New Roman" w:hAnsi="Times New Roman"/>
          <w:sz w:val="28"/>
          <w:szCs w:val="28"/>
        </w:rPr>
        <w:t>я</w:t>
      </w:r>
      <w:r w:rsidR="00D04AB3" w:rsidRPr="00F7486B">
        <w:rPr>
          <w:rFonts w:ascii="Times New Roman" w:hAnsi="Times New Roman"/>
          <w:sz w:val="28"/>
          <w:szCs w:val="28"/>
        </w:rPr>
        <w:t xml:space="preserve"> практик социально ориентированных некоммерческих организаций по профилактике социального сиротства, </w:t>
      </w:r>
      <w:r>
        <w:rPr>
          <w:rFonts w:ascii="Times New Roman" w:hAnsi="Times New Roman"/>
          <w:sz w:val="28"/>
          <w:szCs w:val="28"/>
        </w:rPr>
        <w:t>поддержке материнства и детства предполагается реализация м</w:t>
      </w:r>
      <w:r w:rsidR="00AA2E21" w:rsidRPr="00F7486B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й</w:t>
      </w:r>
      <w:r w:rsidR="00AA2E21" w:rsidRPr="00F7486B">
        <w:rPr>
          <w:rFonts w:ascii="Times New Roman" w:hAnsi="Times New Roman"/>
          <w:sz w:val="28"/>
          <w:szCs w:val="28"/>
        </w:rPr>
        <w:t>, направлен</w:t>
      </w:r>
      <w:r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ED5A70" w:rsidRPr="00F7486B">
        <w:rPr>
          <w:rFonts w:ascii="Times New Roman" w:hAnsi="Times New Roman"/>
          <w:sz w:val="28"/>
          <w:szCs w:val="28"/>
        </w:rPr>
        <w:t>защиту несовершеннолетних от эксплуатации и жестокого обращения, поддержку специалистов, работающих с семьями «группы риска».</w:t>
      </w:r>
      <w:proofErr w:type="gramEnd"/>
    </w:p>
    <w:p w:rsidR="00AA2E21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</w:t>
      </w:r>
      <w:r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D04AB3" w:rsidRPr="00F7486B">
        <w:rPr>
          <w:rFonts w:ascii="Times New Roman" w:hAnsi="Times New Roman"/>
          <w:sz w:val="28"/>
          <w:szCs w:val="28"/>
        </w:rPr>
        <w:t>оддержк</w:t>
      </w:r>
      <w:r>
        <w:rPr>
          <w:rFonts w:ascii="Times New Roman" w:hAnsi="Times New Roman"/>
          <w:sz w:val="28"/>
          <w:szCs w:val="28"/>
        </w:rPr>
        <w:t>и</w:t>
      </w:r>
      <w:r w:rsidR="00D04AB3" w:rsidRPr="00F7486B">
        <w:rPr>
          <w:rFonts w:ascii="Times New Roman" w:hAnsi="Times New Roman"/>
          <w:sz w:val="28"/>
          <w:szCs w:val="28"/>
        </w:rPr>
        <w:t xml:space="preserve"> проектов социально ориентированных некоммерческих организаций, направленных на преодоление последствий стихийных бедствий и происшествий техногенного характера (в том числе поддержка развития подразделени</w:t>
      </w:r>
      <w:r>
        <w:rPr>
          <w:rFonts w:ascii="Times New Roman" w:hAnsi="Times New Roman"/>
          <w:sz w:val="28"/>
          <w:szCs w:val="28"/>
        </w:rPr>
        <w:t>й добровольной пожарной охраны) предусмотрены мероприятия</w:t>
      </w:r>
      <w:r w:rsidR="00AA2E21"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AA2E21" w:rsidRPr="00F7486B">
        <w:rPr>
          <w:rFonts w:ascii="Times New Roman" w:hAnsi="Times New Roman"/>
          <w:sz w:val="28"/>
          <w:szCs w:val="28"/>
        </w:rPr>
        <w:t xml:space="preserve"> </w:t>
      </w:r>
      <w:r w:rsidR="00ED5A70" w:rsidRPr="00F7486B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е</w:t>
      </w:r>
      <w:r w:rsidR="00ED5A70" w:rsidRPr="00F7486B">
        <w:rPr>
          <w:rFonts w:ascii="Times New Roman" w:hAnsi="Times New Roman"/>
          <w:sz w:val="28"/>
          <w:szCs w:val="28"/>
        </w:rPr>
        <w:t xml:space="preserve"> добровольных пожарных организаций и развити</w:t>
      </w:r>
      <w:r>
        <w:rPr>
          <w:rFonts w:ascii="Times New Roman" w:hAnsi="Times New Roman"/>
          <w:sz w:val="28"/>
          <w:szCs w:val="28"/>
        </w:rPr>
        <w:t>ю</w:t>
      </w:r>
      <w:r w:rsidR="00ED5A70" w:rsidRPr="00F7486B">
        <w:rPr>
          <w:rFonts w:ascii="Times New Roman" w:hAnsi="Times New Roman"/>
          <w:sz w:val="28"/>
          <w:szCs w:val="28"/>
        </w:rPr>
        <w:t xml:space="preserve"> пожарно-прикладного спорта в Республике Татарстан.</w:t>
      </w:r>
      <w:proofErr w:type="gramEnd"/>
    </w:p>
    <w:p w:rsidR="00AA2E21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решения задачи по оказанию</w:t>
      </w:r>
      <w:r w:rsidR="00D04AB3" w:rsidRPr="00F7486B">
        <w:rPr>
          <w:rFonts w:ascii="Times New Roman" w:hAnsi="Times New Roman"/>
          <w:sz w:val="28"/>
          <w:szCs w:val="28"/>
        </w:rPr>
        <w:t xml:space="preserve"> помощи социально ориентированным некоммерческим организациям, действующим в сфере развития дополнительного образования, популяризации здорового образа жизни и массового спорта, патриотическо</w:t>
      </w:r>
      <w:r>
        <w:rPr>
          <w:rFonts w:ascii="Times New Roman" w:hAnsi="Times New Roman"/>
          <w:sz w:val="28"/>
          <w:szCs w:val="28"/>
        </w:rPr>
        <w:t>го воспитания детей и молодежи предполагается реализация мероприятий</w:t>
      </w:r>
      <w:r w:rsidR="00AA2E21" w:rsidRPr="00F7486B">
        <w:rPr>
          <w:rFonts w:ascii="Times New Roman" w:hAnsi="Times New Roman"/>
          <w:sz w:val="28"/>
          <w:szCs w:val="28"/>
        </w:rPr>
        <w:t>, направлен</w:t>
      </w:r>
      <w:r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ED5A70" w:rsidRPr="00F7486B">
        <w:rPr>
          <w:rFonts w:ascii="Times New Roman" w:hAnsi="Times New Roman"/>
          <w:sz w:val="28"/>
          <w:szCs w:val="28"/>
        </w:rPr>
        <w:t xml:space="preserve">поддержку студенческого самоуправления, на пропаганду здорового образа жизни, на проведение спортивных мероприятий, на развитие патриотического воспитания у детей и молодежи Республики Татарстан, а также на </w:t>
      </w:r>
      <w:proofErr w:type="spellStart"/>
      <w:r w:rsidR="00ED5A70" w:rsidRPr="00F7486B">
        <w:rPr>
          <w:rFonts w:ascii="Times New Roman" w:hAnsi="Times New Roman"/>
          <w:sz w:val="28"/>
          <w:szCs w:val="28"/>
        </w:rPr>
        <w:t>грантовую</w:t>
      </w:r>
      <w:proofErr w:type="spellEnd"/>
      <w:proofErr w:type="gramEnd"/>
      <w:r w:rsidR="00ED5A70" w:rsidRPr="00F7486B">
        <w:rPr>
          <w:rFonts w:ascii="Times New Roman" w:hAnsi="Times New Roman"/>
          <w:sz w:val="28"/>
          <w:szCs w:val="28"/>
        </w:rPr>
        <w:t xml:space="preserve"> поддержку социально ориентированных некоммерческих организаций, осуществляющих свою деятельность в данной сфере.</w:t>
      </w:r>
    </w:p>
    <w:p w:rsidR="00ED5A70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решения задачи по с</w:t>
      </w:r>
      <w:r w:rsidR="00D04AB3" w:rsidRPr="00F7486B">
        <w:rPr>
          <w:rFonts w:ascii="Times New Roman" w:hAnsi="Times New Roman"/>
          <w:sz w:val="28"/>
          <w:szCs w:val="28"/>
        </w:rPr>
        <w:t>овершенствовани</w:t>
      </w:r>
      <w:r>
        <w:rPr>
          <w:rFonts w:ascii="Times New Roman" w:hAnsi="Times New Roman"/>
          <w:sz w:val="28"/>
          <w:szCs w:val="28"/>
        </w:rPr>
        <w:t>ю</w:t>
      </w:r>
      <w:r w:rsidR="00D04AB3" w:rsidRPr="00F7486B">
        <w:rPr>
          <w:rFonts w:ascii="Times New Roman" w:hAnsi="Times New Roman"/>
          <w:sz w:val="28"/>
          <w:szCs w:val="28"/>
        </w:rPr>
        <w:t xml:space="preserve"> форм поддержки деятельности социально ориентированных некоммерческих организаций, направленных на профилактику социально опасных форм поведения граждан, социальную реабилитацию лиц, находящих</w:t>
      </w:r>
      <w:r>
        <w:rPr>
          <w:rFonts w:ascii="Times New Roman" w:hAnsi="Times New Roman"/>
          <w:sz w:val="28"/>
          <w:szCs w:val="28"/>
        </w:rPr>
        <w:t>ся в трудной жизненной ситуации предусмотрены мероприятия по</w:t>
      </w:r>
      <w:r w:rsidR="00AA2E21" w:rsidRPr="00F7486B">
        <w:rPr>
          <w:rFonts w:ascii="Times New Roman" w:hAnsi="Times New Roman"/>
          <w:sz w:val="28"/>
          <w:szCs w:val="28"/>
        </w:rPr>
        <w:t xml:space="preserve"> </w:t>
      </w:r>
      <w:r w:rsidR="00ED5A70" w:rsidRPr="00F7486B">
        <w:rPr>
          <w:rFonts w:ascii="Times New Roman" w:hAnsi="Times New Roman"/>
          <w:sz w:val="28"/>
          <w:szCs w:val="28"/>
        </w:rPr>
        <w:t>оказани</w:t>
      </w:r>
      <w:r>
        <w:rPr>
          <w:rFonts w:ascii="Times New Roman" w:hAnsi="Times New Roman"/>
          <w:sz w:val="28"/>
          <w:szCs w:val="28"/>
        </w:rPr>
        <w:t>ю</w:t>
      </w:r>
      <w:r w:rsidR="00ED5A70" w:rsidRPr="00F7486B">
        <w:rPr>
          <w:rFonts w:ascii="Times New Roman" w:hAnsi="Times New Roman"/>
          <w:sz w:val="28"/>
          <w:szCs w:val="28"/>
        </w:rPr>
        <w:t xml:space="preserve"> помощи молодым людям, оказавшимся в трудной жизненной ситуации, профилактик</w:t>
      </w:r>
      <w:r>
        <w:rPr>
          <w:rFonts w:ascii="Times New Roman" w:hAnsi="Times New Roman"/>
          <w:sz w:val="28"/>
          <w:szCs w:val="28"/>
        </w:rPr>
        <w:t>е</w:t>
      </w:r>
      <w:r w:rsidR="00ED5A70" w:rsidRPr="00F7486B">
        <w:rPr>
          <w:rFonts w:ascii="Times New Roman" w:hAnsi="Times New Roman"/>
          <w:sz w:val="28"/>
          <w:szCs w:val="28"/>
        </w:rPr>
        <w:t xml:space="preserve"> социально значимых заболеваний среди уязвимых групп населения, проведени</w:t>
      </w:r>
      <w:r>
        <w:rPr>
          <w:rFonts w:ascii="Times New Roman" w:hAnsi="Times New Roman"/>
          <w:sz w:val="28"/>
          <w:szCs w:val="28"/>
        </w:rPr>
        <w:t>ю</w:t>
      </w:r>
      <w:r w:rsidR="00ED5A70" w:rsidRPr="00F7486B">
        <w:rPr>
          <w:rFonts w:ascii="Times New Roman" w:hAnsi="Times New Roman"/>
          <w:sz w:val="28"/>
          <w:szCs w:val="28"/>
        </w:rPr>
        <w:t xml:space="preserve"> мероприятий по повышению профессионального, образовательного уровня специалистов некоммерческих организаций, работающих</w:t>
      </w:r>
      <w:proofErr w:type="gramEnd"/>
      <w:r w:rsidR="00ED5A70" w:rsidRPr="00F7486B">
        <w:rPr>
          <w:rFonts w:ascii="Times New Roman" w:hAnsi="Times New Roman"/>
          <w:sz w:val="28"/>
          <w:szCs w:val="28"/>
        </w:rPr>
        <w:t xml:space="preserve"> с этими группами, </w:t>
      </w:r>
      <w:r>
        <w:rPr>
          <w:rFonts w:ascii="Times New Roman" w:hAnsi="Times New Roman"/>
          <w:sz w:val="28"/>
          <w:szCs w:val="28"/>
        </w:rPr>
        <w:t>по</w:t>
      </w:r>
      <w:r w:rsidR="00ED5A70" w:rsidRPr="00F7486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="00ED5A70" w:rsidRPr="00F7486B">
        <w:rPr>
          <w:rFonts w:ascii="Times New Roman" w:hAnsi="Times New Roman"/>
          <w:sz w:val="28"/>
          <w:szCs w:val="28"/>
        </w:rPr>
        <w:t xml:space="preserve"> программ по формированию мотивации на обращение за </w:t>
      </w:r>
      <w:proofErr w:type="gramStart"/>
      <w:r w:rsidR="00ED5A70" w:rsidRPr="00F7486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ED5A70" w:rsidRPr="00F7486B">
        <w:rPr>
          <w:rFonts w:ascii="Times New Roman" w:hAnsi="Times New Roman"/>
          <w:sz w:val="28"/>
          <w:szCs w:val="28"/>
        </w:rPr>
        <w:t xml:space="preserve"> пом</w:t>
      </w:r>
      <w:r w:rsidR="00D55AB9" w:rsidRPr="00F7486B">
        <w:rPr>
          <w:rFonts w:ascii="Times New Roman" w:hAnsi="Times New Roman"/>
          <w:sz w:val="28"/>
          <w:szCs w:val="28"/>
        </w:rPr>
        <w:t xml:space="preserve">ощью и приверженности к лечению, </w:t>
      </w:r>
      <w:r>
        <w:rPr>
          <w:rFonts w:ascii="Times New Roman" w:hAnsi="Times New Roman"/>
          <w:sz w:val="28"/>
          <w:szCs w:val="28"/>
        </w:rPr>
        <w:t>по</w:t>
      </w:r>
      <w:r w:rsidR="00D55AB9" w:rsidRPr="00F7486B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ю</w:t>
      </w:r>
      <w:r w:rsidR="00D55AB9" w:rsidRPr="00F7486B">
        <w:rPr>
          <w:rFonts w:ascii="Times New Roman" w:hAnsi="Times New Roman"/>
          <w:sz w:val="28"/>
          <w:szCs w:val="28"/>
        </w:rPr>
        <w:t xml:space="preserve"> </w:t>
      </w:r>
      <w:r w:rsidR="00ED5A70" w:rsidRPr="00F7486B">
        <w:rPr>
          <w:rFonts w:ascii="Times New Roman" w:hAnsi="Times New Roman"/>
          <w:sz w:val="28"/>
          <w:szCs w:val="28"/>
        </w:rPr>
        <w:t>социально-психологических услуг по трудовой реабилитации и социализации,</w:t>
      </w:r>
      <w:r w:rsidR="00D55AB9" w:rsidRPr="00F7486B">
        <w:rPr>
          <w:rFonts w:ascii="Times New Roman" w:hAnsi="Times New Roman"/>
          <w:sz w:val="28"/>
          <w:szCs w:val="28"/>
        </w:rPr>
        <w:t xml:space="preserve"> а также</w:t>
      </w:r>
      <w:r w:rsidR="00ED5A70" w:rsidRPr="00F7486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ED5A70" w:rsidRPr="00F7486B">
        <w:rPr>
          <w:rFonts w:ascii="Times New Roman" w:hAnsi="Times New Roman"/>
          <w:sz w:val="28"/>
          <w:szCs w:val="28"/>
        </w:rPr>
        <w:t>созависимых</w:t>
      </w:r>
      <w:proofErr w:type="spellEnd"/>
      <w:r w:rsidR="00D55AB9" w:rsidRPr="00F7486B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>по</w:t>
      </w:r>
      <w:r w:rsidR="00ED5A70" w:rsidRPr="00F7486B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ю</w:t>
      </w:r>
      <w:r w:rsidR="00ED5A70" w:rsidRPr="00F7486B">
        <w:rPr>
          <w:rFonts w:ascii="Times New Roman" w:hAnsi="Times New Roman"/>
          <w:sz w:val="28"/>
          <w:szCs w:val="28"/>
        </w:rPr>
        <w:t xml:space="preserve"> социально-психологических услуг лицам, находящимся в местах лишения свободы и бывшим осужденным</w:t>
      </w:r>
      <w:r w:rsidR="00D55AB9" w:rsidRPr="00F7486B">
        <w:rPr>
          <w:rFonts w:ascii="Times New Roman" w:hAnsi="Times New Roman"/>
          <w:sz w:val="28"/>
          <w:szCs w:val="28"/>
        </w:rPr>
        <w:t>.</w:t>
      </w:r>
    </w:p>
    <w:p w:rsidR="00AA2E21" w:rsidRPr="00F7486B" w:rsidRDefault="00506BEA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решения задачи</w:t>
      </w:r>
      <w:r w:rsidR="00D04AB3"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D04AB3" w:rsidRPr="00F7486B">
        <w:rPr>
          <w:rFonts w:ascii="Times New Roman" w:hAnsi="Times New Roman"/>
          <w:sz w:val="28"/>
          <w:szCs w:val="28"/>
        </w:rPr>
        <w:t>асширени</w:t>
      </w:r>
      <w:r>
        <w:rPr>
          <w:rFonts w:ascii="Times New Roman" w:hAnsi="Times New Roman"/>
          <w:sz w:val="28"/>
          <w:szCs w:val="28"/>
        </w:rPr>
        <w:t>я</w:t>
      </w:r>
      <w:r w:rsidR="00D04AB3" w:rsidRPr="00F7486B">
        <w:rPr>
          <w:rFonts w:ascii="Times New Roman" w:hAnsi="Times New Roman"/>
          <w:sz w:val="28"/>
          <w:szCs w:val="28"/>
        </w:rPr>
        <w:t xml:space="preserve"> деятельности </w:t>
      </w:r>
      <w:r w:rsidR="00D04AB3" w:rsidRPr="00F7486B">
        <w:rPr>
          <w:rFonts w:ascii="Times New Roman" w:eastAsiaTheme="minorHAnsi" w:hAnsi="Times New Roman"/>
          <w:sz w:val="28"/>
          <w:szCs w:val="26"/>
          <w:lang w:eastAsia="en-US"/>
        </w:rPr>
        <w:t>социально ориентированных некоммерческих организаций</w:t>
      </w:r>
      <w:r w:rsidR="00D04AB3" w:rsidRPr="00F7486B">
        <w:rPr>
          <w:rFonts w:ascii="Times New Roman" w:hAnsi="Times New Roman"/>
          <w:sz w:val="28"/>
          <w:szCs w:val="28"/>
        </w:rPr>
        <w:t xml:space="preserve"> по оказанию бесплатной юридической помощи социально не защищенным, малоимущим категориям граждан </w:t>
      </w:r>
      <w:r w:rsidR="00D04AB3" w:rsidRPr="00F7486B">
        <w:rPr>
          <w:rFonts w:ascii="Times New Roman" w:hAnsi="Times New Roman"/>
          <w:sz w:val="28"/>
          <w:szCs w:val="28"/>
        </w:rPr>
        <w:lastRenderedPageBreak/>
        <w:t xml:space="preserve">и гражданам, находящимся в трудной жизненной ситуации, формированию </w:t>
      </w:r>
      <w:r w:rsidR="00D04AB3" w:rsidRPr="00F7486B">
        <w:rPr>
          <w:rFonts w:ascii="Times New Roman" w:hAnsi="Times New Roman"/>
          <w:sz w:val="28"/>
        </w:rPr>
        <w:t>в обществе нетерпимости к коррупционному поведению</w:t>
      </w:r>
      <w:r w:rsidR="00D94929">
        <w:rPr>
          <w:rFonts w:ascii="Times New Roman" w:hAnsi="Times New Roman"/>
          <w:sz w:val="28"/>
          <w:szCs w:val="28"/>
        </w:rPr>
        <w:t xml:space="preserve"> предполагается реализация м</w:t>
      </w:r>
      <w:r w:rsidR="00AA2E21" w:rsidRPr="00F7486B">
        <w:rPr>
          <w:rFonts w:ascii="Times New Roman" w:hAnsi="Times New Roman"/>
          <w:sz w:val="28"/>
          <w:szCs w:val="28"/>
        </w:rPr>
        <w:t>ероприяти</w:t>
      </w:r>
      <w:r w:rsidR="00D94929">
        <w:rPr>
          <w:rFonts w:ascii="Times New Roman" w:hAnsi="Times New Roman"/>
          <w:sz w:val="28"/>
          <w:szCs w:val="28"/>
        </w:rPr>
        <w:t>й</w:t>
      </w:r>
      <w:r w:rsidR="00AA2E21" w:rsidRPr="00F7486B">
        <w:rPr>
          <w:rFonts w:ascii="Times New Roman" w:hAnsi="Times New Roman"/>
          <w:sz w:val="28"/>
          <w:szCs w:val="28"/>
        </w:rPr>
        <w:t>, направлен</w:t>
      </w:r>
      <w:r w:rsidR="00D94929"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 w:rsidR="00D94929">
        <w:rPr>
          <w:rFonts w:ascii="Times New Roman" w:hAnsi="Times New Roman"/>
          <w:sz w:val="28"/>
          <w:szCs w:val="28"/>
        </w:rPr>
        <w:t>х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D55AB9" w:rsidRPr="00F7486B">
        <w:rPr>
          <w:rFonts w:ascii="Times New Roman" w:hAnsi="Times New Roman"/>
          <w:sz w:val="28"/>
          <w:szCs w:val="28"/>
        </w:rPr>
        <w:t>оказание бесплатной юридической помощи гражданам Республики Татарстан, находящимся в трудной жизненной ситуации, и на развитие антикоррупционного мировосприятия.</w:t>
      </w:r>
      <w:proofErr w:type="gramEnd"/>
    </w:p>
    <w:p w:rsidR="005E67DC" w:rsidRDefault="00D94929" w:rsidP="005E67DC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решения задачи</w:t>
      </w:r>
      <w:r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D04AB3" w:rsidRPr="00F7486B">
        <w:rPr>
          <w:rFonts w:ascii="Times New Roman" w:hAnsi="Times New Roman"/>
          <w:sz w:val="28"/>
          <w:szCs w:val="28"/>
        </w:rPr>
        <w:t>популяризации благотворительности и добровольчества, развити</w:t>
      </w:r>
      <w:r>
        <w:rPr>
          <w:rFonts w:ascii="Times New Roman" w:hAnsi="Times New Roman"/>
          <w:sz w:val="28"/>
          <w:szCs w:val="28"/>
        </w:rPr>
        <w:t>ю</w:t>
      </w:r>
      <w:r w:rsidR="00D04AB3" w:rsidRPr="00F7486B">
        <w:rPr>
          <w:rFonts w:ascii="Times New Roman" w:hAnsi="Times New Roman"/>
          <w:sz w:val="28"/>
          <w:szCs w:val="28"/>
        </w:rPr>
        <w:t xml:space="preserve"> инфраструктуры сектора социально ориентирова</w:t>
      </w:r>
      <w:r>
        <w:rPr>
          <w:rFonts w:ascii="Times New Roman" w:hAnsi="Times New Roman"/>
          <w:sz w:val="28"/>
          <w:szCs w:val="28"/>
        </w:rPr>
        <w:t>нных некоммерческих организаций планируется проведение м</w:t>
      </w:r>
      <w:r w:rsidR="00AA2E21" w:rsidRPr="00F7486B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й</w:t>
      </w:r>
      <w:r w:rsidR="00AA2E21" w:rsidRPr="00F7486B">
        <w:rPr>
          <w:rFonts w:ascii="Times New Roman" w:hAnsi="Times New Roman"/>
          <w:sz w:val="28"/>
          <w:szCs w:val="28"/>
        </w:rPr>
        <w:t>, направлен</w:t>
      </w:r>
      <w:r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D55AB9" w:rsidRPr="00F7486B">
        <w:rPr>
          <w:rFonts w:ascii="Times New Roman" w:hAnsi="Times New Roman"/>
          <w:sz w:val="28"/>
          <w:szCs w:val="28"/>
        </w:rPr>
        <w:t xml:space="preserve">информационное освещение в средствах массовой информации деятельности социально ориентированных некоммерческих организаций, реализующих мероприятия Подпрограммы, </w:t>
      </w:r>
      <w:proofErr w:type="spellStart"/>
      <w:r w:rsidR="00D55AB9" w:rsidRPr="00F7486B">
        <w:rPr>
          <w:rFonts w:ascii="Times New Roman" w:hAnsi="Times New Roman"/>
          <w:sz w:val="28"/>
          <w:szCs w:val="28"/>
        </w:rPr>
        <w:t>грантовую</w:t>
      </w:r>
      <w:proofErr w:type="spellEnd"/>
      <w:r w:rsidR="00D55AB9" w:rsidRPr="00F7486B">
        <w:rPr>
          <w:rFonts w:ascii="Times New Roman" w:hAnsi="Times New Roman"/>
          <w:sz w:val="28"/>
          <w:szCs w:val="28"/>
        </w:rPr>
        <w:t xml:space="preserve"> и иную поддержку социально ориентированных некоммерческих организаций, реализующих социально значимые проекты на территории Республики Татарстан, разработку системы форм и методов общественного контроля хода реализации</w:t>
      </w:r>
      <w:proofErr w:type="gramEnd"/>
      <w:r w:rsidR="00D55AB9" w:rsidRPr="00F7486B">
        <w:rPr>
          <w:rFonts w:ascii="Times New Roman" w:hAnsi="Times New Roman"/>
          <w:sz w:val="28"/>
          <w:szCs w:val="28"/>
        </w:rPr>
        <w:t xml:space="preserve"> Подпрограммы поддержки социально ориентированных некоммерческих организаций в Республике Татарстан</w:t>
      </w:r>
      <w:r w:rsidR="00DC2341" w:rsidRPr="00F7486B">
        <w:rPr>
          <w:rFonts w:ascii="Times New Roman" w:hAnsi="Times New Roman"/>
          <w:sz w:val="28"/>
          <w:szCs w:val="28"/>
        </w:rPr>
        <w:t>, а также на содействие муниципальным программам поддержки социально ориентированных некоммерческих организаций.</w:t>
      </w:r>
    </w:p>
    <w:p w:rsidR="005E67DC" w:rsidRDefault="005E67DC" w:rsidP="005E67DC">
      <w:pPr>
        <w:widowControl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5576">
        <w:rPr>
          <w:rFonts w:ascii="Times New Roman" w:hAnsi="Times New Roman"/>
          <w:sz w:val="28"/>
          <w:szCs w:val="28"/>
        </w:rPr>
        <w:t>В рамках решения задачи поддержки деятельности социально ориентированных некоммерческих организаций в сфере культуры и искусства, развитии художественного творчества планируется проведение мероприятий, направленных на поддержку деятельности творческих союзов, а также проведение мероприятий в сфере профессионального искусства и народного творчества, детского и молодежного самодеятельного творчества, развития театра, кино, языка и литературы.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A1D93" w:rsidRDefault="00BA1D93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86B">
        <w:rPr>
          <w:rFonts w:ascii="Times New Roman" w:hAnsi="Times New Roman"/>
          <w:sz w:val="28"/>
          <w:szCs w:val="28"/>
        </w:rPr>
        <w:t xml:space="preserve">Кроме того, в целях реализации Подпрограммы необходимо дальнейшее развитие системы юридического обеспечения институтов гражданского общества, в том числе разработка и принятие </w:t>
      </w:r>
      <w:r>
        <w:rPr>
          <w:rFonts w:ascii="Times New Roman" w:hAnsi="Times New Roman"/>
          <w:sz w:val="28"/>
          <w:szCs w:val="28"/>
        </w:rPr>
        <w:t xml:space="preserve">нормативных правовых актов по </w:t>
      </w:r>
      <w:r w:rsidRPr="00782EE6">
        <w:rPr>
          <w:rFonts w:ascii="Times New Roman" w:hAnsi="Times New Roman"/>
          <w:sz w:val="28"/>
          <w:szCs w:val="28"/>
        </w:rPr>
        <w:t xml:space="preserve">созданию реестра </w:t>
      </w:r>
      <w:r w:rsidRPr="00F7486B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</w:t>
      </w:r>
      <w:r w:rsidRPr="00782EE6">
        <w:rPr>
          <w:rFonts w:ascii="Times New Roman" w:hAnsi="Times New Roman"/>
          <w:sz w:val="28"/>
          <w:szCs w:val="28"/>
        </w:rPr>
        <w:t xml:space="preserve"> Республики Татарстан, участвующих в реализации республиканских и федеральных целевых программ</w:t>
      </w:r>
      <w:r>
        <w:rPr>
          <w:rFonts w:ascii="Times New Roman" w:hAnsi="Times New Roman"/>
          <w:sz w:val="28"/>
          <w:szCs w:val="28"/>
        </w:rPr>
        <w:t xml:space="preserve">, а также по </w:t>
      </w:r>
      <w:r w:rsidRPr="00782EE6">
        <w:rPr>
          <w:rFonts w:ascii="Times New Roman" w:hAnsi="Times New Roman"/>
          <w:sz w:val="28"/>
          <w:szCs w:val="28"/>
        </w:rPr>
        <w:t xml:space="preserve">формированию перечня неиспользуемых объектов недвижимости, предлагаемых для передачи в безвозмездное пользование </w:t>
      </w:r>
      <w:r w:rsidRPr="00F7486B">
        <w:rPr>
          <w:rFonts w:ascii="Times New Roman" w:hAnsi="Times New Roman"/>
          <w:sz w:val="28"/>
          <w:szCs w:val="28"/>
        </w:rPr>
        <w:t>социально ориентированны</w:t>
      </w:r>
      <w:r>
        <w:rPr>
          <w:rFonts w:ascii="Times New Roman" w:hAnsi="Times New Roman"/>
          <w:sz w:val="28"/>
          <w:szCs w:val="28"/>
        </w:rPr>
        <w:t>м</w:t>
      </w:r>
      <w:r w:rsidRPr="00F7486B">
        <w:rPr>
          <w:rFonts w:ascii="Times New Roman" w:hAnsi="Times New Roman"/>
          <w:sz w:val="28"/>
          <w:szCs w:val="28"/>
        </w:rPr>
        <w:t xml:space="preserve"> некоммерчески</w:t>
      </w:r>
      <w:r>
        <w:rPr>
          <w:rFonts w:ascii="Times New Roman" w:hAnsi="Times New Roman"/>
          <w:sz w:val="28"/>
          <w:szCs w:val="28"/>
        </w:rPr>
        <w:t>м</w:t>
      </w:r>
      <w:r w:rsidRPr="00F7486B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ям.</w:t>
      </w:r>
      <w:proofErr w:type="gramEnd"/>
    </w:p>
    <w:p w:rsidR="00AA2E21" w:rsidRPr="00F7486B" w:rsidRDefault="00D94929" w:rsidP="00BA1D93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рамках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="00D04AB3" w:rsidRPr="00F7486B">
        <w:rPr>
          <w:rFonts w:ascii="Times New Roman" w:hAnsi="Times New Roman"/>
          <w:sz w:val="28"/>
          <w:szCs w:val="28"/>
        </w:rPr>
        <w:t>оддержк</w:t>
      </w:r>
      <w:r>
        <w:rPr>
          <w:rFonts w:ascii="Times New Roman" w:hAnsi="Times New Roman"/>
          <w:sz w:val="28"/>
          <w:szCs w:val="28"/>
        </w:rPr>
        <w:t>и</w:t>
      </w:r>
      <w:r w:rsidR="00D04AB3" w:rsidRPr="00F7486B">
        <w:rPr>
          <w:rFonts w:ascii="Times New Roman" w:hAnsi="Times New Roman"/>
          <w:sz w:val="28"/>
          <w:szCs w:val="28"/>
        </w:rPr>
        <w:t xml:space="preserve"> деятельности социально ориентированных некоммерческих организаций в сфере культуры и искусства, развитии художественного тво</w:t>
      </w:r>
      <w:r>
        <w:rPr>
          <w:rFonts w:ascii="Times New Roman" w:hAnsi="Times New Roman"/>
          <w:sz w:val="28"/>
          <w:szCs w:val="28"/>
        </w:rPr>
        <w:t>рчества предполагается реализация м</w:t>
      </w:r>
      <w:r w:rsidR="00AA2E21" w:rsidRPr="00F7486B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 xml:space="preserve">й, </w:t>
      </w:r>
      <w:r w:rsidR="00AA2E21" w:rsidRPr="00F7486B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</w:t>
      </w:r>
      <w:r w:rsidR="00AA2E21" w:rsidRPr="00F7486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AA2E21" w:rsidRPr="00F7486B">
        <w:rPr>
          <w:rFonts w:ascii="Times New Roman" w:hAnsi="Times New Roman"/>
          <w:sz w:val="28"/>
          <w:szCs w:val="28"/>
        </w:rPr>
        <w:t xml:space="preserve"> на </w:t>
      </w:r>
      <w:r w:rsidR="00EE18DC" w:rsidRPr="00F7486B">
        <w:rPr>
          <w:rFonts w:ascii="Times New Roman" w:hAnsi="Times New Roman"/>
          <w:sz w:val="28"/>
          <w:szCs w:val="28"/>
        </w:rPr>
        <w:t>поддержку деятельности республиканских творческих союзов.</w:t>
      </w:r>
    </w:p>
    <w:p w:rsidR="00BA1D93" w:rsidRDefault="00BA1D93" w:rsidP="00BA1D93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247E4A" w:rsidRDefault="00247E4A" w:rsidP="00BA1D93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247E4A" w:rsidRDefault="00247E4A" w:rsidP="00BA1D93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AA2E21" w:rsidRPr="00F7486B" w:rsidRDefault="00AA2E21" w:rsidP="00D04AB3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lastRenderedPageBreak/>
        <w:t>Индикаторами Подпрограммы являются:</w:t>
      </w:r>
    </w:p>
    <w:p w:rsidR="00AA2E21" w:rsidRPr="00F7486B" w:rsidRDefault="00AA2E21" w:rsidP="00D04AB3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1338"/>
        <w:gridCol w:w="1338"/>
        <w:gridCol w:w="1338"/>
        <w:gridCol w:w="1338"/>
      </w:tblGrid>
      <w:tr w:rsidR="00AA2E21" w:rsidRPr="00F7486B" w:rsidTr="00AA2E21">
        <w:tc>
          <w:tcPr>
            <w:tcW w:w="5069" w:type="dxa"/>
            <w:vMerge w:val="restart"/>
            <w:vAlign w:val="center"/>
          </w:tcPr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5352" w:type="dxa"/>
            <w:gridSpan w:val="4"/>
          </w:tcPr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Значения индикаторов</w:t>
            </w:r>
          </w:p>
        </w:tc>
      </w:tr>
      <w:tr w:rsidR="00AA2E21" w:rsidRPr="00F7486B" w:rsidTr="00AA2E21">
        <w:tc>
          <w:tcPr>
            <w:tcW w:w="5069" w:type="dxa"/>
            <w:vMerge/>
          </w:tcPr>
          <w:p w:rsidR="00AA2E21" w:rsidRPr="00F7486B" w:rsidRDefault="00AA2E21" w:rsidP="00D04AB3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338" w:type="dxa"/>
            <w:vAlign w:val="center"/>
          </w:tcPr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 xml:space="preserve">2013 </w:t>
            </w:r>
          </w:p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(базовый год)</w:t>
            </w:r>
          </w:p>
        </w:tc>
        <w:tc>
          <w:tcPr>
            <w:tcW w:w="1338" w:type="dxa"/>
            <w:vAlign w:val="center"/>
          </w:tcPr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2014 год</w:t>
            </w:r>
          </w:p>
        </w:tc>
        <w:tc>
          <w:tcPr>
            <w:tcW w:w="1338" w:type="dxa"/>
            <w:vAlign w:val="center"/>
          </w:tcPr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2015 год</w:t>
            </w:r>
          </w:p>
        </w:tc>
        <w:tc>
          <w:tcPr>
            <w:tcW w:w="1338" w:type="dxa"/>
            <w:vAlign w:val="center"/>
          </w:tcPr>
          <w:p w:rsidR="00AA2E21" w:rsidRPr="00F7486B" w:rsidRDefault="00AA2E21" w:rsidP="00AA2E21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2016 год</w:t>
            </w:r>
          </w:p>
        </w:tc>
      </w:tr>
      <w:tr w:rsidR="00AA2E21" w:rsidRPr="00F7486B" w:rsidTr="00AA2E21">
        <w:tc>
          <w:tcPr>
            <w:tcW w:w="5069" w:type="dxa"/>
          </w:tcPr>
          <w:p w:rsidR="00AA2E21" w:rsidRPr="00F7486B" w:rsidRDefault="00CA4F00" w:rsidP="00CA4F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6B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которым оказана поддержка</w:t>
            </w:r>
            <w:r w:rsidR="00E101F5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338" w:type="dxa"/>
          </w:tcPr>
          <w:p w:rsidR="00AA2E21" w:rsidRPr="00F7486B" w:rsidRDefault="00CA4F00" w:rsidP="00CA4F00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 xml:space="preserve">не менее </w:t>
            </w:r>
            <w:r w:rsidR="008E7010">
              <w:rPr>
                <w:rFonts w:ascii="Times New Roman" w:hAnsi="Times New Roman"/>
              </w:rPr>
              <w:t>332</w:t>
            </w:r>
          </w:p>
        </w:tc>
        <w:tc>
          <w:tcPr>
            <w:tcW w:w="1338" w:type="dxa"/>
          </w:tcPr>
          <w:p w:rsidR="00AA2E21" w:rsidRPr="00F7486B" w:rsidRDefault="00CA4F00" w:rsidP="00CA4F00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 xml:space="preserve">не менее </w:t>
            </w:r>
            <w:r w:rsidR="008E7010">
              <w:rPr>
                <w:rFonts w:ascii="Times New Roman" w:hAnsi="Times New Roman"/>
              </w:rPr>
              <w:t>348</w:t>
            </w:r>
          </w:p>
        </w:tc>
        <w:tc>
          <w:tcPr>
            <w:tcW w:w="1338" w:type="dxa"/>
          </w:tcPr>
          <w:p w:rsidR="00AA2E21" w:rsidRPr="00F7486B" w:rsidRDefault="00CA4F00" w:rsidP="00CA4F00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 xml:space="preserve">не менее </w:t>
            </w:r>
            <w:r w:rsidR="008E7010">
              <w:rPr>
                <w:rFonts w:ascii="Times New Roman" w:hAnsi="Times New Roman"/>
              </w:rPr>
              <w:t>364</w:t>
            </w:r>
          </w:p>
        </w:tc>
        <w:tc>
          <w:tcPr>
            <w:tcW w:w="1338" w:type="dxa"/>
          </w:tcPr>
          <w:p w:rsidR="00AA2E21" w:rsidRPr="00F7486B" w:rsidRDefault="00CA4F00" w:rsidP="00CA4F00">
            <w:pPr>
              <w:widowControl/>
              <w:jc w:val="center"/>
              <w:rPr>
                <w:rFonts w:ascii="Times New Roman" w:hAnsi="Times New Roman"/>
              </w:rPr>
            </w:pPr>
            <w:r w:rsidRPr="00F7486B">
              <w:rPr>
                <w:rFonts w:ascii="Times New Roman" w:hAnsi="Times New Roman"/>
              </w:rPr>
              <w:t>не менее 380</w:t>
            </w:r>
          </w:p>
        </w:tc>
      </w:tr>
      <w:tr w:rsidR="00AA2E21" w:rsidRPr="00F7486B" w:rsidTr="00AA2E21">
        <w:tc>
          <w:tcPr>
            <w:tcW w:w="5069" w:type="dxa"/>
          </w:tcPr>
          <w:p w:rsidR="00AA2E21" w:rsidRPr="00F7486B" w:rsidRDefault="00CA4F00" w:rsidP="00CA4F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6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социально ориентированных некоммерческих организаций на </w:t>
            </w:r>
            <w:r w:rsidR="00E101F5">
              <w:rPr>
                <w:rFonts w:ascii="Times New Roman" w:hAnsi="Times New Roman" w:cs="Times New Roman"/>
                <w:sz w:val="24"/>
                <w:szCs w:val="24"/>
              </w:rPr>
              <w:t>территории Республики Татарстан, %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  <w:tr w:rsidR="00AA2E21" w:rsidRPr="00F7486B" w:rsidTr="00AA2E21">
        <w:tc>
          <w:tcPr>
            <w:tcW w:w="5069" w:type="dxa"/>
          </w:tcPr>
          <w:p w:rsidR="00AA2E21" w:rsidRPr="00F7486B" w:rsidRDefault="00CA4F00" w:rsidP="00CA4F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6B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принимающих участие в деятельности некоммерческих организаций на территори</w:t>
            </w:r>
            <w:r w:rsidR="00E101F5">
              <w:rPr>
                <w:rFonts w:ascii="Times New Roman" w:hAnsi="Times New Roman" w:cs="Times New Roman"/>
                <w:sz w:val="24"/>
                <w:szCs w:val="24"/>
              </w:rPr>
              <w:t>и субъекта Российской Федерации, %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AA2E21" w:rsidRPr="00F7486B" w:rsidTr="00AA2E21">
        <w:tc>
          <w:tcPr>
            <w:tcW w:w="5069" w:type="dxa"/>
          </w:tcPr>
          <w:p w:rsidR="00AA2E21" w:rsidRPr="00F7486B" w:rsidRDefault="008E7010" w:rsidP="008E7010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8E7010">
              <w:rPr>
                <w:rFonts w:ascii="Times New Roman" w:hAnsi="Times New Roman" w:cs="Times New Roman"/>
                <w:sz w:val="24"/>
                <w:szCs w:val="24"/>
              </w:rPr>
              <w:t>доля муниципальных районов и городских округов Республики Татарстан, на территории которых будут реализовываться проекты социально ориентированных некоммерческих организаций, получивших субсидии из бюджета Республики Татарстан</w:t>
            </w:r>
            <w:r w:rsidR="00E101F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38" w:type="dxa"/>
          </w:tcPr>
          <w:p w:rsidR="00AA2E21" w:rsidRPr="00F7486B" w:rsidRDefault="00E101F5" w:rsidP="00CA4F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A2E21" w:rsidRPr="00F7486B" w:rsidRDefault="00AA2E21" w:rsidP="00D04AB3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5C5C" w:rsidRPr="00F7486B" w:rsidRDefault="00D216D8" w:rsidP="00AA2E21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Перечень программных мероприятий, а также индикаторов </w:t>
      </w:r>
      <w:proofErr w:type="gramStart"/>
      <w:r w:rsidRPr="00F7486B">
        <w:rPr>
          <w:rFonts w:ascii="Times New Roman" w:hAnsi="Times New Roman"/>
          <w:sz w:val="28"/>
          <w:szCs w:val="28"/>
        </w:rPr>
        <w:t>оценки результатов реализации основных мероприятий Подпрограммы</w:t>
      </w:r>
      <w:proofErr w:type="gramEnd"/>
      <w:r w:rsidRPr="00F7486B">
        <w:rPr>
          <w:rFonts w:ascii="Times New Roman" w:hAnsi="Times New Roman"/>
          <w:sz w:val="28"/>
          <w:szCs w:val="28"/>
        </w:rPr>
        <w:t xml:space="preserve"> приведен в </w:t>
      </w:r>
      <w:hyperlink w:anchor="Par388" w:history="1">
        <w:r w:rsidRPr="00F7486B">
          <w:rPr>
            <w:rFonts w:ascii="Times New Roman" w:hAnsi="Times New Roman"/>
            <w:sz w:val="28"/>
            <w:szCs w:val="28"/>
          </w:rPr>
          <w:t>Приложении</w:t>
        </w:r>
      </w:hyperlink>
      <w:r w:rsidRPr="00F7486B">
        <w:rPr>
          <w:rFonts w:ascii="Times New Roman" w:hAnsi="Times New Roman"/>
          <w:sz w:val="28"/>
          <w:szCs w:val="28"/>
        </w:rPr>
        <w:t xml:space="preserve"> </w:t>
      </w:r>
      <w:r w:rsidR="00E64905">
        <w:rPr>
          <w:rFonts w:ascii="Times New Roman" w:hAnsi="Times New Roman"/>
          <w:sz w:val="28"/>
          <w:szCs w:val="28"/>
        </w:rPr>
        <w:t xml:space="preserve">к </w:t>
      </w:r>
      <w:r w:rsidRPr="00F7486B">
        <w:rPr>
          <w:rFonts w:ascii="Times New Roman" w:hAnsi="Times New Roman"/>
          <w:sz w:val="28"/>
          <w:szCs w:val="28"/>
        </w:rPr>
        <w:t>настоящей Подпрограмм</w:t>
      </w:r>
      <w:r w:rsidR="00E64905">
        <w:rPr>
          <w:rFonts w:ascii="Times New Roman" w:hAnsi="Times New Roman"/>
          <w:sz w:val="28"/>
          <w:szCs w:val="28"/>
        </w:rPr>
        <w:t>е</w:t>
      </w:r>
      <w:r w:rsidRPr="00F7486B">
        <w:rPr>
          <w:rFonts w:ascii="Times New Roman" w:hAnsi="Times New Roman"/>
          <w:sz w:val="28"/>
          <w:szCs w:val="28"/>
        </w:rPr>
        <w:t>.</w:t>
      </w:r>
    </w:p>
    <w:p w:rsidR="00B57E22" w:rsidRPr="00F7486B" w:rsidRDefault="00B57E22" w:rsidP="00E46043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A5C5C" w:rsidRPr="00F7486B" w:rsidRDefault="00EA5C5C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7486B">
        <w:rPr>
          <w:rFonts w:ascii="Times New Roman" w:hAnsi="Times New Roman"/>
          <w:b/>
          <w:sz w:val="28"/>
          <w:szCs w:val="28"/>
        </w:rPr>
        <w:t xml:space="preserve">. Обоснование ресурсного обеспечения </w:t>
      </w:r>
      <w:r w:rsidR="00E101F5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</w:t>
      </w:r>
    </w:p>
    <w:p w:rsidR="00EA5C5C" w:rsidRPr="00F7486B" w:rsidRDefault="00EA5C5C" w:rsidP="00E46043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C586D" w:rsidRDefault="00247E4A" w:rsidP="00FC586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4B1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>
        <w:rPr>
          <w:rFonts w:ascii="Times New Roman" w:hAnsi="Times New Roman"/>
          <w:sz w:val="28"/>
          <w:szCs w:val="28"/>
        </w:rPr>
        <w:t>991,6</w:t>
      </w:r>
      <w:r w:rsidRPr="009624B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gramStart"/>
      <w:r w:rsidRPr="009624B1">
        <w:rPr>
          <w:rFonts w:ascii="Times New Roman" w:hAnsi="Times New Roman"/>
          <w:sz w:val="28"/>
          <w:szCs w:val="28"/>
        </w:rPr>
        <w:t>.р</w:t>
      </w:r>
      <w:proofErr w:type="gramEnd"/>
      <w:r w:rsidRPr="009624B1">
        <w:rPr>
          <w:rFonts w:ascii="Times New Roman" w:hAnsi="Times New Roman"/>
          <w:sz w:val="28"/>
          <w:szCs w:val="28"/>
        </w:rPr>
        <w:t>ублей</w:t>
      </w:r>
      <w:proofErr w:type="spellEnd"/>
      <w:r w:rsidRPr="009624B1">
        <w:rPr>
          <w:rFonts w:ascii="Times New Roman" w:hAnsi="Times New Roman"/>
          <w:sz w:val="28"/>
          <w:szCs w:val="28"/>
        </w:rPr>
        <w:t xml:space="preserve">, в том числе средства бюджета Республики Татарстан </w:t>
      </w:r>
      <w:r>
        <w:rPr>
          <w:rFonts w:ascii="Times New Roman" w:hAnsi="Times New Roman"/>
          <w:sz w:val="28"/>
          <w:szCs w:val="28"/>
        </w:rPr>
        <w:t>–</w:t>
      </w:r>
      <w:r w:rsidRPr="00962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496,7</w:t>
      </w:r>
      <w:r w:rsidRPr="00F748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r w:rsidRPr="009624B1">
        <w:rPr>
          <w:rFonts w:ascii="Times New Roman" w:hAnsi="Times New Roman"/>
          <w:sz w:val="28"/>
          <w:szCs w:val="28"/>
        </w:rPr>
        <w:t>.рублей</w:t>
      </w:r>
      <w:proofErr w:type="spellEnd"/>
      <w:r w:rsidRPr="009624B1">
        <w:rPr>
          <w:rFonts w:ascii="Times New Roman" w:hAnsi="Times New Roman"/>
          <w:sz w:val="28"/>
          <w:szCs w:val="28"/>
        </w:rPr>
        <w:t xml:space="preserve">; средства </w:t>
      </w:r>
      <w:r>
        <w:rPr>
          <w:rFonts w:ascii="Times New Roman" w:hAnsi="Times New Roman"/>
          <w:sz w:val="28"/>
          <w:szCs w:val="28"/>
        </w:rPr>
        <w:t>местных бюджетов</w:t>
      </w:r>
      <w:r w:rsidRPr="00962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62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0,3</w:t>
      </w:r>
      <w:r w:rsidRPr="009624B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7486B"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>е</w:t>
      </w:r>
      <w:r w:rsidRPr="00F7486B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и</w:t>
      </w:r>
      <w:r w:rsidRPr="00F7486B">
        <w:rPr>
          <w:rFonts w:ascii="Times New Roman" w:hAnsi="Times New Roman"/>
          <w:sz w:val="28"/>
          <w:szCs w:val="28"/>
        </w:rPr>
        <w:t>, не запрещенны</w:t>
      </w:r>
      <w:r>
        <w:rPr>
          <w:rFonts w:ascii="Times New Roman" w:hAnsi="Times New Roman"/>
          <w:sz w:val="28"/>
          <w:szCs w:val="28"/>
        </w:rPr>
        <w:t>е</w:t>
      </w:r>
      <w:r w:rsidRPr="00F7486B">
        <w:rPr>
          <w:rFonts w:ascii="Times New Roman" w:hAnsi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/>
          <w:sz w:val="28"/>
          <w:szCs w:val="28"/>
        </w:rPr>
        <w:t>– 494,6 млн. рублей.</w:t>
      </w:r>
    </w:p>
    <w:p w:rsidR="00BA1D93" w:rsidRPr="00F7486B" w:rsidRDefault="00BA1D93" w:rsidP="00E101F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C586D" w:rsidRPr="00F7486B" w:rsidRDefault="00FC586D" w:rsidP="00FC586D">
      <w:pPr>
        <w:spacing w:line="276" w:lineRule="auto"/>
        <w:ind w:firstLine="567"/>
        <w:jc w:val="right"/>
        <w:rPr>
          <w:rFonts w:ascii="Times New Roman" w:hAnsi="Times New Roman"/>
          <w:i/>
          <w:sz w:val="28"/>
          <w:szCs w:val="28"/>
          <w:vertAlign w:val="subscript"/>
        </w:rPr>
      </w:pPr>
      <w:r w:rsidRPr="00F7486B">
        <w:rPr>
          <w:rFonts w:ascii="Times New Roman" w:hAnsi="Times New Roman"/>
          <w:i/>
          <w:sz w:val="28"/>
          <w:szCs w:val="28"/>
          <w:vertAlign w:val="subscript"/>
        </w:rPr>
        <w:t>млн.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444"/>
        <w:gridCol w:w="1444"/>
        <w:gridCol w:w="1444"/>
        <w:gridCol w:w="1445"/>
      </w:tblGrid>
      <w:tr w:rsidR="00FC586D" w:rsidRPr="00F7486B" w:rsidTr="001C10CC">
        <w:tc>
          <w:tcPr>
            <w:tcW w:w="4644" w:type="dxa"/>
          </w:tcPr>
          <w:p w:rsidR="00FC586D" w:rsidRPr="00F7486B" w:rsidRDefault="00FC586D" w:rsidP="001C10C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Источники финансирования</w:t>
            </w:r>
          </w:p>
        </w:tc>
        <w:tc>
          <w:tcPr>
            <w:tcW w:w="1444" w:type="dxa"/>
          </w:tcPr>
          <w:p w:rsidR="00FC586D" w:rsidRPr="00F7486B" w:rsidRDefault="00FC586D" w:rsidP="001C10C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2014</w:t>
            </w:r>
          </w:p>
        </w:tc>
        <w:tc>
          <w:tcPr>
            <w:tcW w:w="1444" w:type="dxa"/>
          </w:tcPr>
          <w:p w:rsidR="00FC586D" w:rsidRPr="00F7486B" w:rsidRDefault="00FC586D" w:rsidP="001C10C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2015</w:t>
            </w:r>
          </w:p>
        </w:tc>
        <w:tc>
          <w:tcPr>
            <w:tcW w:w="1444" w:type="dxa"/>
          </w:tcPr>
          <w:p w:rsidR="00FC586D" w:rsidRPr="00F7486B" w:rsidRDefault="00FC586D" w:rsidP="001C10C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2016</w:t>
            </w:r>
          </w:p>
        </w:tc>
        <w:tc>
          <w:tcPr>
            <w:tcW w:w="1445" w:type="dxa"/>
          </w:tcPr>
          <w:p w:rsidR="00FC586D" w:rsidRPr="00F7486B" w:rsidRDefault="00FC586D" w:rsidP="001C10C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Всего</w:t>
            </w:r>
          </w:p>
        </w:tc>
      </w:tr>
      <w:tr w:rsidR="00FC586D" w:rsidRPr="00F7486B" w:rsidTr="001C10CC">
        <w:tc>
          <w:tcPr>
            <w:tcW w:w="4644" w:type="dxa"/>
          </w:tcPr>
          <w:p w:rsidR="00FC586D" w:rsidRPr="00F7486B" w:rsidRDefault="00FC586D" w:rsidP="001C10CC">
            <w:pPr>
              <w:jc w:val="both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бюджет РТ</w:t>
            </w:r>
          </w:p>
        </w:tc>
        <w:tc>
          <w:tcPr>
            <w:tcW w:w="1444" w:type="dxa"/>
          </w:tcPr>
          <w:p w:rsidR="00FC586D" w:rsidRPr="00F7486B" w:rsidRDefault="00247E4A" w:rsidP="001C10C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193,6</w:t>
            </w:r>
          </w:p>
        </w:tc>
        <w:tc>
          <w:tcPr>
            <w:tcW w:w="1444" w:type="dxa"/>
          </w:tcPr>
          <w:p w:rsidR="00FC586D" w:rsidRPr="00F7486B" w:rsidRDefault="00247E4A" w:rsidP="001C10C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151,7</w:t>
            </w:r>
          </w:p>
        </w:tc>
        <w:tc>
          <w:tcPr>
            <w:tcW w:w="1444" w:type="dxa"/>
          </w:tcPr>
          <w:p w:rsidR="00FC586D" w:rsidRPr="00F7486B" w:rsidRDefault="00247E4A" w:rsidP="001C10C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151,4</w:t>
            </w:r>
          </w:p>
        </w:tc>
        <w:tc>
          <w:tcPr>
            <w:tcW w:w="1445" w:type="dxa"/>
          </w:tcPr>
          <w:p w:rsidR="00FC586D" w:rsidRPr="00F7486B" w:rsidRDefault="00247E4A" w:rsidP="001C10C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496,7</w:t>
            </w:r>
          </w:p>
        </w:tc>
      </w:tr>
      <w:tr w:rsidR="00FC586D" w:rsidRPr="00F7486B" w:rsidTr="001C10CC">
        <w:tc>
          <w:tcPr>
            <w:tcW w:w="4644" w:type="dxa"/>
          </w:tcPr>
          <w:p w:rsidR="00FC586D" w:rsidRPr="00F7486B" w:rsidRDefault="00FC586D" w:rsidP="001C10CC">
            <w:pPr>
              <w:jc w:val="both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бюджет муниципальных образований РТ</w:t>
            </w:r>
          </w:p>
        </w:tc>
        <w:tc>
          <w:tcPr>
            <w:tcW w:w="1444" w:type="dxa"/>
          </w:tcPr>
          <w:p w:rsidR="00FC586D" w:rsidRPr="00F7486B" w:rsidRDefault="00FC586D" w:rsidP="00247E4A">
            <w:pPr>
              <w:jc w:val="center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0,</w:t>
            </w:r>
            <w:r w:rsidR="00247E4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44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44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0,</w:t>
            </w: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45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0,3</w:t>
            </w:r>
          </w:p>
        </w:tc>
      </w:tr>
      <w:tr w:rsidR="00FC586D" w:rsidRPr="00F7486B" w:rsidTr="001C10CC">
        <w:tc>
          <w:tcPr>
            <w:tcW w:w="4644" w:type="dxa"/>
          </w:tcPr>
          <w:p w:rsidR="00FC586D" w:rsidRPr="00F7486B" w:rsidRDefault="00FC586D" w:rsidP="001C10CC">
            <w:pPr>
              <w:jc w:val="both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иные источники, не запрещенные законодательством</w:t>
            </w:r>
          </w:p>
        </w:tc>
        <w:tc>
          <w:tcPr>
            <w:tcW w:w="1444" w:type="dxa"/>
          </w:tcPr>
          <w:p w:rsidR="00FC586D" w:rsidRPr="00F7486B" w:rsidRDefault="00FC586D" w:rsidP="001C10CC">
            <w:pPr>
              <w:jc w:val="center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165,2</w:t>
            </w:r>
          </w:p>
        </w:tc>
        <w:tc>
          <w:tcPr>
            <w:tcW w:w="1444" w:type="dxa"/>
          </w:tcPr>
          <w:p w:rsidR="00FC586D" w:rsidRPr="00F7486B" w:rsidRDefault="00FC586D" w:rsidP="001C10CC">
            <w:pPr>
              <w:jc w:val="center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162,8</w:t>
            </w:r>
          </w:p>
        </w:tc>
        <w:tc>
          <w:tcPr>
            <w:tcW w:w="1444" w:type="dxa"/>
          </w:tcPr>
          <w:p w:rsidR="00FC586D" w:rsidRPr="00F7486B" w:rsidRDefault="00FC586D" w:rsidP="001C10CC">
            <w:pPr>
              <w:jc w:val="center"/>
              <w:rPr>
                <w:rFonts w:ascii="Times New Roman" w:hAnsi="Times New Roman"/>
                <w:szCs w:val="28"/>
              </w:rPr>
            </w:pPr>
            <w:r w:rsidRPr="00F7486B">
              <w:rPr>
                <w:rFonts w:ascii="Times New Roman" w:hAnsi="Times New Roman"/>
                <w:szCs w:val="28"/>
              </w:rPr>
              <w:t>166,6</w:t>
            </w:r>
          </w:p>
        </w:tc>
        <w:tc>
          <w:tcPr>
            <w:tcW w:w="1445" w:type="dxa"/>
          </w:tcPr>
          <w:p w:rsidR="00FC586D" w:rsidRPr="00F7486B" w:rsidRDefault="00FC586D" w:rsidP="001C10C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494,6</w:t>
            </w:r>
          </w:p>
        </w:tc>
      </w:tr>
      <w:tr w:rsidR="00FC586D" w:rsidRPr="00F7486B" w:rsidTr="001C10CC">
        <w:tc>
          <w:tcPr>
            <w:tcW w:w="4644" w:type="dxa"/>
          </w:tcPr>
          <w:p w:rsidR="00FC586D" w:rsidRPr="00F7486B" w:rsidRDefault="00FC586D" w:rsidP="001C10CC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F7486B">
              <w:rPr>
                <w:rFonts w:ascii="Times New Roman" w:hAnsi="Times New Roman"/>
                <w:b/>
                <w:szCs w:val="28"/>
              </w:rPr>
              <w:t>Всего по Подпрограмме</w:t>
            </w:r>
          </w:p>
        </w:tc>
        <w:tc>
          <w:tcPr>
            <w:tcW w:w="1444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358,9</w:t>
            </w:r>
          </w:p>
        </w:tc>
        <w:tc>
          <w:tcPr>
            <w:tcW w:w="1444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314,6</w:t>
            </w:r>
          </w:p>
        </w:tc>
        <w:tc>
          <w:tcPr>
            <w:tcW w:w="1444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318,1</w:t>
            </w:r>
          </w:p>
        </w:tc>
        <w:tc>
          <w:tcPr>
            <w:tcW w:w="1445" w:type="dxa"/>
          </w:tcPr>
          <w:p w:rsidR="00FC586D" w:rsidRPr="00F7486B" w:rsidRDefault="00247E4A" w:rsidP="008F7AD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991,6</w:t>
            </w:r>
          </w:p>
        </w:tc>
      </w:tr>
    </w:tbl>
    <w:p w:rsidR="00FC586D" w:rsidRPr="00F7486B" w:rsidRDefault="00FC586D" w:rsidP="00FC586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2E21" w:rsidRPr="00F7486B" w:rsidRDefault="00AA2E21" w:rsidP="00FC586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Комплексный проектный подход, объединяющий отдельные мероприятия едиными целями и задачами (при их скоординированном и согласованном </w:t>
      </w:r>
      <w:r w:rsidRPr="00F7486B">
        <w:rPr>
          <w:rFonts w:ascii="Times New Roman" w:hAnsi="Times New Roman"/>
          <w:sz w:val="28"/>
          <w:szCs w:val="28"/>
        </w:rPr>
        <w:lastRenderedPageBreak/>
        <w:t>исполнении) позволит обеспечить рациональное использование средств и достижение положительных результатов.</w:t>
      </w:r>
    </w:p>
    <w:p w:rsidR="00FC586D" w:rsidRPr="00F7486B" w:rsidRDefault="00FC586D" w:rsidP="00FC586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Ресурсное обеспечение реализации </w:t>
      </w:r>
      <w:r w:rsidR="0095278C">
        <w:rPr>
          <w:rFonts w:ascii="Times New Roman" w:hAnsi="Times New Roman"/>
          <w:sz w:val="28"/>
          <w:szCs w:val="28"/>
        </w:rPr>
        <w:t>Подп</w:t>
      </w:r>
      <w:r w:rsidRPr="00F7486B">
        <w:rPr>
          <w:rFonts w:ascii="Times New Roman" w:hAnsi="Times New Roman"/>
          <w:sz w:val="28"/>
          <w:szCs w:val="28"/>
        </w:rPr>
        <w:t>рограммы за счет средств бюджета Республики Татарстан</w:t>
      </w:r>
      <w:r w:rsidR="0095278C">
        <w:rPr>
          <w:rFonts w:ascii="Times New Roman" w:hAnsi="Times New Roman"/>
          <w:sz w:val="28"/>
          <w:szCs w:val="28"/>
        </w:rPr>
        <w:t xml:space="preserve">, средств местных бюджетов </w:t>
      </w:r>
      <w:r w:rsidRPr="00F7486B">
        <w:rPr>
          <w:rFonts w:ascii="Times New Roman" w:hAnsi="Times New Roman"/>
          <w:sz w:val="28"/>
          <w:szCs w:val="28"/>
        </w:rPr>
        <w:t>подлежит ежегодному уточнению в рамках бюджетного цикла.</w:t>
      </w:r>
    </w:p>
    <w:p w:rsidR="00AA2E21" w:rsidRPr="00F7486B" w:rsidRDefault="00FC586D" w:rsidP="008F7AD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П</w:t>
      </w:r>
      <w:r w:rsidR="0095278C">
        <w:rPr>
          <w:rFonts w:ascii="Times New Roman" w:hAnsi="Times New Roman"/>
          <w:sz w:val="28"/>
          <w:szCs w:val="28"/>
        </w:rPr>
        <w:t>одп</w:t>
      </w:r>
      <w:r w:rsidRPr="00F7486B">
        <w:rPr>
          <w:rFonts w:ascii="Times New Roman" w:hAnsi="Times New Roman"/>
          <w:sz w:val="28"/>
          <w:szCs w:val="28"/>
        </w:rPr>
        <w:t>рограммой предусмотрена возможность привлечения (помимо средств бюджета Республики Татарстан) внебюджетных средств и средств бюджетов муниципальных образований для реализации программных мероприятий.</w:t>
      </w:r>
    </w:p>
    <w:p w:rsidR="00EE18DC" w:rsidRPr="00F7486B" w:rsidRDefault="00EE18DC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6043" w:rsidRPr="00F7486B" w:rsidRDefault="00E46043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7486B">
        <w:rPr>
          <w:rFonts w:ascii="Times New Roman" w:hAnsi="Times New Roman"/>
          <w:b/>
          <w:sz w:val="28"/>
          <w:szCs w:val="28"/>
        </w:rPr>
        <w:t xml:space="preserve">. Механизм реализации </w:t>
      </w:r>
      <w:r w:rsidR="0095278C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</w:t>
      </w:r>
    </w:p>
    <w:p w:rsidR="00B438E8" w:rsidRPr="00F7486B" w:rsidRDefault="00B438E8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8E8" w:rsidRPr="00F7486B" w:rsidRDefault="000A1066" w:rsidP="00B438E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В ходе реализации мероприятий Подпрограммы государственный заказчик – координатор </w:t>
      </w:r>
      <w:r w:rsidR="00AA2E21" w:rsidRPr="00F7486B">
        <w:rPr>
          <w:rFonts w:ascii="Times New Roman" w:hAnsi="Times New Roman"/>
          <w:sz w:val="28"/>
          <w:szCs w:val="28"/>
        </w:rPr>
        <w:t xml:space="preserve">(Министерство экономики Республики Татарстан) </w:t>
      </w:r>
      <w:r w:rsidRPr="00F7486B">
        <w:rPr>
          <w:rFonts w:ascii="Times New Roman" w:hAnsi="Times New Roman"/>
          <w:sz w:val="28"/>
          <w:szCs w:val="28"/>
        </w:rPr>
        <w:t xml:space="preserve">обеспечивает взаимодействие основных исполнителей, осуществляет </w:t>
      </w:r>
      <w:proofErr w:type="gramStart"/>
      <w:r w:rsidRPr="00F748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486B">
        <w:rPr>
          <w:rFonts w:ascii="Times New Roman" w:hAnsi="Times New Roman"/>
          <w:sz w:val="28"/>
          <w:szCs w:val="28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Подпрограммы осуществляется в строгом </w:t>
      </w:r>
      <w:proofErr w:type="gramStart"/>
      <w:r w:rsidRPr="00F7486B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F7486B">
        <w:rPr>
          <w:rFonts w:ascii="Times New Roman" w:hAnsi="Times New Roman"/>
          <w:sz w:val="28"/>
          <w:szCs w:val="28"/>
        </w:rPr>
        <w:t xml:space="preserve"> с нормативными актами Российской Федерации и Республики Татарстан.</w:t>
      </w:r>
    </w:p>
    <w:p w:rsidR="00207CA6" w:rsidRDefault="00207CA6" w:rsidP="00B438E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Министерства, ведомства и организации, участвующие в реализации Подпрограммы, представляют в Министерство экономики Республики Татарстан информацию о ее выполнении ежеквартально, до 15 числа месяца, следующего </w:t>
      </w:r>
      <w:proofErr w:type="gramStart"/>
      <w:r w:rsidRPr="00F7486B">
        <w:rPr>
          <w:rFonts w:ascii="Times New Roman" w:hAnsi="Times New Roman"/>
          <w:sz w:val="28"/>
          <w:szCs w:val="28"/>
        </w:rPr>
        <w:t>за</w:t>
      </w:r>
      <w:proofErr w:type="gramEnd"/>
      <w:r w:rsidRPr="00F7486B">
        <w:rPr>
          <w:rFonts w:ascii="Times New Roman" w:hAnsi="Times New Roman"/>
          <w:sz w:val="28"/>
          <w:szCs w:val="28"/>
        </w:rPr>
        <w:t xml:space="preserve"> отчетным.</w:t>
      </w:r>
    </w:p>
    <w:p w:rsidR="00E174CE" w:rsidRPr="00F7486B" w:rsidRDefault="00E174CE" w:rsidP="00B438E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38E8" w:rsidRPr="00F7486B" w:rsidRDefault="00B438E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6043" w:rsidRPr="00F7486B" w:rsidRDefault="00E46043" w:rsidP="00E46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6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7486B">
        <w:rPr>
          <w:rFonts w:ascii="Times New Roman" w:hAnsi="Times New Roman"/>
          <w:b/>
          <w:sz w:val="28"/>
          <w:szCs w:val="28"/>
        </w:rPr>
        <w:t xml:space="preserve">. Оценка экономической и социальной эффективности </w:t>
      </w:r>
      <w:r w:rsidR="0095278C">
        <w:rPr>
          <w:rFonts w:ascii="Times New Roman" w:hAnsi="Times New Roman"/>
          <w:b/>
          <w:sz w:val="28"/>
          <w:szCs w:val="28"/>
        </w:rPr>
        <w:t>П</w:t>
      </w:r>
      <w:r w:rsidRPr="00F7486B">
        <w:rPr>
          <w:rFonts w:ascii="Times New Roman" w:hAnsi="Times New Roman"/>
          <w:b/>
          <w:sz w:val="28"/>
          <w:szCs w:val="28"/>
        </w:rPr>
        <w:t>одпрограммы</w:t>
      </w:r>
    </w:p>
    <w:p w:rsidR="00E46043" w:rsidRPr="00F7486B" w:rsidRDefault="00E46043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38E8" w:rsidRPr="00F7486B" w:rsidRDefault="00B438E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При высоком уровне эффективности нижняя граница интервала значений показателя не может быть ниже 95 процентов планового значения показателя на соответствующий год.</w:t>
      </w:r>
    </w:p>
    <w:p w:rsidR="00B438E8" w:rsidRPr="00F7486B" w:rsidRDefault="00B438E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При удовлетворительном уровне эффективности нижняя граница интервала значений показателя не может быть ниже 75 процентов планового значения показателя на соответствующий год. </w:t>
      </w:r>
    </w:p>
    <w:p w:rsidR="00B438E8" w:rsidRPr="00F7486B" w:rsidRDefault="00B438E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Оценка эффективности реализации Подпрограммы проводится Министерством экономики Республики Татарстан ежегодно в устанавливаемые сроки.</w:t>
      </w:r>
    </w:p>
    <w:p w:rsidR="00B438E8" w:rsidRPr="00F7486B" w:rsidRDefault="00B438E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П</w:t>
      </w:r>
      <w:r w:rsidR="007B128D" w:rsidRPr="00F7486B">
        <w:rPr>
          <w:rFonts w:ascii="Times New Roman" w:hAnsi="Times New Roman"/>
          <w:sz w:val="28"/>
          <w:szCs w:val="28"/>
        </w:rPr>
        <w:t>одп</w:t>
      </w:r>
      <w:r w:rsidRPr="00F7486B">
        <w:rPr>
          <w:rFonts w:ascii="Times New Roman" w:hAnsi="Times New Roman"/>
          <w:sz w:val="28"/>
          <w:szCs w:val="28"/>
        </w:rPr>
        <w:t>рограмма считается реализуемой с высоким уровнем эффективности в следующих случаях:</w:t>
      </w:r>
    </w:p>
    <w:p w:rsidR="00B438E8" w:rsidRPr="00F7486B" w:rsidRDefault="00B438E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значения 95 процентов и более целевых индикаторов и показателей Подпрограммы входят в установленный интервал значений для отнесения Подпрограммы к высокому уровню эффективности;</w:t>
      </w:r>
    </w:p>
    <w:p w:rsidR="00B438E8" w:rsidRPr="00F7486B" w:rsidRDefault="00954B7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lastRenderedPageBreak/>
        <w:t xml:space="preserve">не менее 95 процентов мероприятий, запланированных на отчетный год, </w:t>
      </w:r>
      <w:proofErr w:type="gramStart"/>
      <w:r w:rsidRPr="00F7486B">
        <w:rPr>
          <w:rFonts w:ascii="Times New Roman" w:hAnsi="Times New Roman"/>
          <w:sz w:val="28"/>
          <w:szCs w:val="28"/>
        </w:rPr>
        <w:t>выполнены</w:t>
      </w:r>
      <w:proofErr w:type="gramEnd"/>
      <w:r w:rsidRPr="00F7486B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954B78" w:rsidRPr="00F7486B" w:rsidRDefault="00954B78" w:rsidP="00954B7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П</w:t>
      </w:r>
      <w:r w:rsidR="007B128D" w:rsidRPr="00F7486B">
        <w:rPr>
          <w:rFonts w:ascii="Times New Roman" w:hAnsi="Times New Roman"/>
          <w:sz w:val="28"/>
          <w:szCs w:val="28"/>
        </w:rPr>
        <w:t>одп</w:t>
      </w:r>
      <w:r w:rsidRPr="00F7486B">
        <w:rPr>
          <w:rFonts w:ascii="Times New Roman" w:hAnsi="Times New Roman"/>
          <w:sz w:val="28"/>
          <w:szCs w:val="28"/>
        </w:rPr>
        <w:t>рограмма считается реализуемой с удовлетворительным уровнем эффективности в следующих случаях:</w:t>
      </w:r>
    </w:p>
    <w:p w:rsidR="00954B78" w:rsidRPr="00F7486B" w:rsidRDefault="00954B78" w:rsidP="00954B7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значения 80 процентов и более целевых индикаторов и показателей Подпрограммы входят в установленный интервал значений для отнесения Подпрограммы к высокому уровню эффективности;</w:t>
      </w:r>
    </w:p>
    <w:p w:rsidR="00954B78" w:rsidRPr="00F7486B" w:rsidRDefault="00954B78" w:rsidP="00954B7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 xml:space="preserve">не менее 80 процентов мероприятий, запланированных на отчетный год, </w:t>
      </w:r>
      <w:proofErr w:type="gramStart"/>
      <w:r w:rsidRPr="00F7486B">
        <w:rPr>
          <w:rFonts w:ascii="Times New Roman" w:hAnsi="Times New Roman"/>
          <w:sz w:val="28"/>
          <w:szCs w:val="28"/>
        </w:rPr>
        <w:t>выполнены</w:t>
      </w:r>
      <w:proofErr w:type="gramEnd"/>
      <w:r w:rsidRPr="00F7486B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954B78" w:rsidRPr="00E46043" w:rsidRDefault="00954B78" w:rsidP="00E4604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6B">
        <w:rPr>
          <w:rFonts w:ascii="Times New Roman" w:hAnsi="Times New Roman"/>
          <w:sz w:val="28"/>
          <w:szCs w:val="28"/>
        </w:rPr>
        <w:t>Если реализация Подпрограммы не отвечает указанным критериям, уровень эффективности ее реализации признается неудовлетворительным.</w:t>
      </w:r>
    </w:p>
    <w:sectPr w:rsidR="00954B78" w:rsidRPr="00E46043" w:rsidSect="0057004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5B" w:rsidRDefault="008A5D5B" w:rsidP="00570047">
      <w:r>
        <w:separator/>
      </w:r>
    </w:p>
  </w:endnote>
  <w:endnote w:type="continuationSeparator" w:id="0">
    <w:p w:rsidR="008A5D5B" w:rsidRDefault="008A5D5B" w:rsidP="0057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5B" w:rsidRDefault="008A5D5B" w:rsidP="00570047">
      <w:r>
        <w:separator/>
      </w:r>
    </w:p>
  </w:footnote>
  <w:footnote w:type="continuationSeparator" w:id="0">
    <w:p w:rsidR="008A5D5B" w:rsidRDefault="008A5D5B" w:rsidP="0057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02547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E1C48" w:rsidRPr="0071670B" w:rsidRDefault="001E1C48">
        <w:pPr>
          <w:pStyle w:val="a4"/>
          <w:jc w:val="center"/>
          <w:rPr>
            <w:rFonts w:ascii="Times New Roman" w:hAnsi="Times New Roman"/>
          </w:rPr>
        </w:pPr>
        <w:r w:rsidRPr="0071670B">
          <w:rPr>
            <w:rFonts w:ascii="Times New Roman" w:hAnsi="Times New Roman"/>
          </w:rPr>
          <w:fldChar w:fldCharType="begin"/>
        </w:r>
        <w:r w:rsidRPr="0071670B">
          <w:rPr>
            <w:rFonts w:ascii="Times New Roman" w:hAnsi="Times New Roman"/>
          </w:rPr>
          <w:instrText>PAGE   \* MERGEFORMAT</w:instrText>
        </w:r>
        <w:r w:rsidRPr="0071670B">
          <w:rPr>
            <w:rFonts w:ascii="Times New Roman" w:hAnsi="Times New Roman"/>
          </w:rPr>
          <w:fldChar w:fldCharType="separate"/>
        </w:r>
        <w:r w:rsidR="0098557A">
          <w:rPr>
            <w:rFonts w:ascii="Times New Roman" w:hAnsi="Times New Roman"/>
            <w:noProof/>
          </w:rPr>
          <w:t>4</w:t>
        </w:r>
        <w:r w:rsidRPr="0071670B">
          <w:rPr>
            <w:rFonts w:ascii="Times New Roman" w:hAnsi="Times New Roman"/>
          </w:rPr>
          <w:fldChar w:fldCharType="end"/>
        </w:r>
      </w:p>
    </w:sdtContent>
  </w:sdt>
  <w:p w:rsidR="001E1C48" w:rsidRDefault="001E1C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E6"/>
    <w:rsid w:val="00000664"/>
    <w:rsid w:val="00005A3C"/>
    <w:rsid w:val="00006263"/>
    <w:rsid w:val="00007232"/>
    <w:rsid w:val="0001021D"/>
    <w:rsid w:val="000111B7"/>
    <w:rsid w:val="000118E0"/>
    <w:rsid w:val="000120D4"/>
    <w:rsid w:val="000140AC"/>
    <w:rsid w:val="0001465D"/>
    <w:rsid w:val="00016197"/>
    <w:rsid w:val="000176E0"/>
    <w:rsid w:val="00020A84"/>
    <w:rsid w:val="000214BC"/>
    <w:rsid w:val="00022D4F"/>
    <w:rsid w:val="00023B6E"/>
    <w:rsid w:val="0002673F"/>
    <w:rsid w:val="00031322"/>
    <w:rsid w:val="00032B77"/>
    <w:rsid w:val="00033D37"/>
    <w:rsid w:val="00037BB6"/>
    <w:rsid w:val="00041F97"/>
    <w:rsid w:val="00043085"/>
    <w:rsid w:val="00043BF9"/>
    <w:rsid w:val="0004434C"/>
    <w:rsid w:val="000463F8"/>
    <w:rsid w:val="00046CA8"/>
    <w:rsid w:val="00053D0F"/>
    <w:rsid w:val="00055B06"/>
    <w:rsid w:val="000575F7"/>
    <w:rsid w:val="00063259"/>
    <w:rsid w:val="000664EA"/>
    <w:rsid w:val="0007107E"/>
    <w:rsid w:val="0007218D"/>
    <w:rsid w:val="000732D3"/>
    <w:rsid w:val="000746CE"/>
    <w:rsid w:val="00077118"/>
    <w:rsid w:val="00081A26"/>
    <w:rsid w:val="000820A2"/>
    <w:rsid w:val="0008324E"/>
    <w:rsid w:val="000841F9"/>
    <w:rsid w:val="00090013"/>
    <w:rsid w:val="00094D46"/>
    <w:rsid w:val="00095A3D"/>
    <w:rsid w:val="000A1066"/>
    <w:rsid w:val="000A1304"/>
    <w:rsid w:val="000A476A"/>
    <w:rsid w:val="000A5CF3"/>
    <w:rsid w:val="000A6973"/>
    <w:rsid w:val="000B2337"/>
    <w:rsid w:val="000B367A"/>
    <w:rsid w:val="000B412E"/>
    <w:rsid w:val="000B4BE5"/>
    <w:rsid w:val="000B646B"/>
    <w:rsid w:val="000B7A58"/>
    <w:rsid w:val="000C1651"/>
    <w:rsid w:val="000C1ACE"/>
    <w:rsid w:val="000C2E31"/>
    <w:rsid w:val="000C30CB"/>
    <w:rsid w:val="000C5B33"/>
    <w:rsid w:val="000C6005"/>
    <w:rsid w:val="000C7BA5"/>
    <w:rsid w:val="000D029C"/>
    <w:rsid w:val="000D25A0"/>
    <w:rsid w:val="000D510E"/>
    <w:rsid w:val="000D68CB"/>
    <w:rsid w:val="000E0252"/>
    <w:rsid w:val="000E1A19"/>
    <w:rsid w:val="000E2084"/>
    <w:rsid w:val="000E4E1C"/>
    <w:rsid w:val="000E5C6C"/>
    <w:rsid w:val="000E659E"/>
    <w:rsid w:val="000E7422"/>
    <w:rsid w:val="000F0BA1"/>
    <w:rsid w:val="000F4725"/>
    <w:rsid w:val="000F6046"/>
    <w:rsid w:val="000F62A4"/>
    <w:rsid w:val="001019A6"/>
    <w:rsid w:val="00104E88"/>
    <w:rsid w:val="001067F8"/>
    <w:rsid w:val="001068AC"/>
    <w:rsid w:val="00106E9B"/>
    <w:rsid w:val="00106F20"/>
    <w:rsid w:val="001079B5"/>
    <w:rsid w:val="00110D19"/>
    <w:rsid w:val="001226DE"/>
    <w:rsid w:val="00122C74"/>
    <w:rsid w:val="00122E3C"/>
    <w:rsid w:val="00123F67"/>
    <w:rsid w:val="00125651"/>
    <w:rsid w:val="00130291"/>
    <w:rsid w:val="00131A9A"/>
    <w:rsid w:val="00134BB1"/>
    <w:rsid w:val="00142EA9"/>
    <w:rsid w:val="001441EA"/>
    <w:rsid w:val="0014654F"/>
    <w:rsid w:val="00150675"/>
    <w:rsid w:val="00150A15"/>
    <w:rsid w:val="00151B29"/>
    <w:rsid w:val="0015243C"/>
    <w:rsid w:val="00152E61"/>
    <w:rsid w:val="00155583"/>
    <w:rsid w:val="00156061"/>
    <w:rsid w:val="0016199D"/>
    <w:rsid w:val="00163AE9"/>
    <w:rsid w:val="001656FA"/>
    <w:rsid w:val="00173FE6"/>
    <w:rsid w:val="0017514A"/>
    <w:rsid w:val="0017556D"/>
    <w:rsid w:val="00176DB5"/>
    <w:rsid w:val="001776E9"/>
    <w:rsid w:val="00180B7B"/>
    <w:rsid w:val="001815CC"/>
    <w:rsid w:val="001905BC"/>
    <w:rsid w:val="00191866"/>
    <w:rsid w:val="001946D2"/>
    <w:rsid w:val="0019536F"/>
    <w:rsid w:val="00195C94"/>
    <w:rsid w:val="00196339"/>
    <w:rsid w:val="0019656F"/>
    <w:rsid w:val="0019695C"/>
    <w:rsid w:val="001A0533"/>
    <w:rsid w:val="001A2E2D"/>
    <w:rsid w:val="001A46CB"/>
    <w:rsid w:val="001A51D0"/>
    <w:rsid w:val="001A7614"/>
    <w:rsid w:val="001B0D51"/>
    <w:rsid w:val="001B0F91"/>
    <w:rsid w:val="001B1657"/>
    <w:rsid w:val="001B2100"/>
    <w:rsid w:val="001B291A"/>
    <w:rsid w:val="001B3A5B"/>
    <w:rsid w:val="001B3B9B"/>
    <w:rsid w:val="001B475B"/>
    <w:rsid w:val="001B5705"/>
    <w:rsid w:val="001B715F"/>
    <w:rsid w:val="001C0A17"/>
    <w:rsid w:val="001C1ED4"/>
    <w:rsid w:val="001C316A"/>
    <w:rsid w:val="001D19AB"/>
    <w:rsid w:val="001D1BB8"/>
    <w:rsid w:val="001D2100"/>
    <w:rsid w:val="001D29E1"/>
    <w:rsid w:val="001D311B"/>
    <w:rsid w:val="001D42E8"/>
    <w:rsid w:val="001D4CDC"/>
    <w:rsid w:val="001D5321"/>
    <w:rsid w:val="001E0EF2"/>
    <w:rsid w:val="001E1C48"/>
    <w:rsid w:val="001E1D1D"/>
    <w:rsid w:val="001E22B8"/>
    <w:rsid w:val="001E3F04"/>
    <w:rsid w:val="001E4AD1"/>
    <w:rsid w:val="001E5A81"/>
    <w:rsid w:val="001E60B6"/>
    <w:rsid w:val="001E784B"/>
    <w:rsid w:val="001F105F"/>
    <w:rsid w:val="001F2822"/>
    <w:rsid w:val="001F488E"/>
    <w:rsid w:val="001F6755"/>
    <w:rsid w:val="001F71F7"/>
    <w:rsid w:val="00200007"/>
    <w:rsid w:val="00201CE2"/>
    <w:rsid w:val="0020671D"/>
    <w:rsid w:val="00206E4A"/>
    <w:rsid w:val="00207A22"/>
    <w:rsid w:val="00207C35"/>
    <w:rsid w:val="00207CA6"/>
    <w:rsid w:val="0021089C"/>
    <w:rsid w:val="002119CA"/>
    <w:rsid w:val="00213281"/>
    <w:rsid w:val="00214661"/>
    <w:rsid w:val="00217DE7"/>
    <w:rsid w:val="0022281C"/>
    <w:rsid w:val="0022377D"/>
    <w:rsid w:val="0022608E"/>
    <w:rsid w:val="00227035"/>
    <w:rsid w:val="0022705C"/>
    <w:rsid w:val="00227111"/>
    <w:rsid w:val="00227C6D"/>
    <w:rsid w:val="00233108"/>
    <w:rsid w:val="00233CD2"/>
    <w:rsid w:val="00233E60"/>
    <w:rsid w:val="00234DFB"/>
    <w:rsid w:val="00235280"/>
    <w:rsid w:val="00235BDF"/>
    <w:rsid w:val="00240518"/>
    <w:rsid w:val="00241404"/>
    <w:rsid w:val="00241933"/>
    <w:rsid w:val="00241F63"/>
    <w:rsid w:val="00242A40"/>
    <w:rsid w:val="00242A85"/>
    <w:rsid w:val="00245498"/>
    <w:rsid w:val="00245841"/>
    <w:rsid w:val="00246685"/>
    <w:rsid w:val="00247E4A"/>
    <w:rsid w:val="00251A89"/>
    <w:rsid w:val="00251DF4"/>
    <w:rsid w:val="00261914"/>
    <w:rsid w:val="00273489"/>
    <w:rsid w:val="00275DE7"/>
    <w:rsid w:val="00276702"/>
    <w:rsid w:val="002948E2"/>
    <w:rsid w:val="00294ABA"/>
    <w:rsid w:val="00295308"/>
    <w:rsid w:val="002954AD"/>
    <w:rsid w:val="002970E3"/>
    <w:rsid w:val="00297C6D"/>
    <w:rsid w:val="002A1B99"/>
    <w:rsid w:val="002A2C6A"/>
    <w:rsid w:val="002A3E57"/>
    <w:rsid w:val="002A4B32"/>
    <w:rsid w:val="002A4F1B"/>
    <w:rsid w:val="002A5794"/>
    <w:rsid w:val="002A73E0"/>
    <w:rsid w:val="002A770C"/>
    <w:rsid w:val="002B3466"/>
    <w:rsid w:val="002B7E2B"/>
    <w:rsid w:val="002C009B"/>
    <w:rsid w:val="002C0268"/>
    <w:rsid w:val="002C3B6E"/>
    <w:rsid w:val="002C4438"/>
    <w:rsid w:val="002D1186"/>
    <w:rsid w:val="002D1506"/>
    <w:rsid w:val="002D2EDE"/>
    <w:rsid w:val="002D37AB"/>
    <w:rsid w:val="002D47BE"/>
    <w:rsid w:val="002D5CBB"/>
    <w:rsid w:val="002E0F0B"/>
    <w:rsid w:val="002E267D"/>
    <w:rsid w:val="002E2A11"/>
    <w:rsid w:val="002E2A68"/>
    <w:rsid w:val="002E2C5C"/>
    <w:rsid w:val="002E4BDB"/>
    <w:rsid w:val="002E5CA9"/>
    <w:rsid w:val="002E70D7"/>
    <w:rsid w:val="002F0E74"/>
    <w:rsid w:val="002F2CE7"/>
    <w:rsid w:val="002F2E7D"/>
    <w:rsid w:val="002F5531"/>
    <w:rsid w:val="002F57DA"/>
    <w:rsid w:val="002F627D"/>
    <w:rsid w:val="002F7C66"/>
    <w:rsid w:val="00301D57"/>
    <w:rsid w:val="003022B6"/>
    <w:rsid w:val="00302FAD"/>
    <w:rsid w:val="003033F0"/>
    <w:rsid w:val="00307B40"/>
    <w:rsid w:val="0031004F"/>
    <w:rsid w:val="0031027D"/>
    <w:rsid w:val="00311EB4"/>
    <w:rsid w:val="003126B2"/>
    <w:rsid w:val="00313A07"/>
    <w:rsid w:val="0031445F"/>
    <w:rsid w:val="003147A0"/>
    <w:rsid w:val="003150AC"/>
    <w:rsid w:val="00317200"/>
    <w:rsid w:val="00317848"/>
    <w:rsid w:val="0032141E"/>
    <w:rsid w:val="00323060"/>
    <w:rsid w:val="00323264"/>
    <w:rsid w:val="00323565"/>
    <w:rsid w:val="00325772"/>
    <w:rsid w:val="003335FD"/>
    <w:rsid w:val="00335444"/>
    <w:rsid w:val="00335D41"/>
    <w:rsid w:val="003400DB"/>
    <w:rsid w:val="003402B0"/>
    <w:rsid w:val="003407F9"/>
    <w:rsid w:val="00342A58"/>
    <w:rsid w:val="003447B6"/>
    <w:rsid w:val="0034527E"/>
    <w:rsid w:val="00346150"/>
    <w:rsid w:val="00350762"/>
    <w:rsid w:val="0035180B"/>
    <w:rsid w:val="00352316"/>
    <w:rsid w:val="003550C0"/>
    <w:rsid w:val="003577C7"/>
    <w:rsid w:val="00361278"/>
    <w:rsid w:val="00362395"/>
    <w:rsid w:val="003647E9"/>
    <w:rsid w:val="003648B8"/>
    <w:rsid w:val="0036633B"/>
    <w:rsid w:val="003714AB"/>
    <w:rsid w:val="0037657C"/>
    <w:rsid w:val="00376947"/>
    <w:rsid w:val="00377FE3"/>
    <w:rsid w:val="003803ED"/>
    <w:rsid w:val="00380A3A"/>
    <w:rsid w:val="00381819"/>
    <w:rsid w:val="00382289"/>
    <w:rsid w:val="00386994"/>
    <w:rsid w:val="00387DCB"/>
    <w:rsid w:val="00390401"/>
    <w:rsid w:val="00391F2E"/>
    <w:rsid w:val="00394E38"/>
    <w:rsid w:val="00395960"/>
    <w:rsid w:val="003976DB"/>
    <w:rsid w:val="00397FE6"/>
    <w:rsid w:val="003A1889"/>
    <w:rsid w:val="003A5CD5"/>
    <w:rsid w:val="003A7FB0"/>
    <w:rsid w:val="003B0543"/>
    <w:rsid w:val="003B1924"/>
    <w:rsid w:val="003B5EFE"/>
    <w:rsid w:val="003B6FBD"/>
    <w:rsid w:val="003B7A6E"/>
    <w:rsid w:val="003C0949"/>
    <w:rsid w:val="003C0F82"/>
    <w:rsid w:val="003C16F7"/>
    <w:rsid w:val="003C3550"/>
    <w:rsid w:val="003C461F"/>
    <w:rsid w:val="003C4917"/>
    <w:rsid w:val="003C6EC5"/>
    <w:rsid w:val="003D3016"/>
    <w:rsid w:val="003D3EB5"/>
    <w:rsid w:val="003D4348"/>
    <w:rsid w:val="003E10A8"/>
    <w:rsid w:val="003E115F"/>
    <w:rsid w:val="003E1649"/>
    <w:rsid w:val="003E35D5"/>
    <w:rsid w:val="003E364D"/>
    <w:rsid w:val="003E50C3"/>
    <w:rsid w:val="003E6A5F"/>
    <w:rsid w:val="003E730D"/>
    <w:rsid w:val="003F116E"/>
    <w:rsid w:val="003F1B6C"/>
    <w:rsid w:val="003F1DF3"/>
    <w:rsid w:val="003F2FBF"/>
    <w:rsid w:val="003F3686"/>
    <w:rsid w:val="003F3892"/>
    <w:rsid w:val="003F67B2"/>
    <w:rsid w:val="003F6A27"/>
    <w:rsid w:val="00401D61"/>
    <w:rsid w:val="00402680"/>
    <w:rsid w:val="00403C48"/>
    <w:rsid w:val="00404954"/>
    <w:rsid w:val="00405576"/>
    <w:rsid w:val="00405EB1"/>
    <w:rsid w:val="00406DC0"/>
    <w:rsid w:val="00412149"/>
    <w:rsid w:val="004141C7"/>
    <w:rsid w:val="00416656"/>
    <w:rsid w:val="0042409D"/>
    <w:rsid w:val="004252CC"/>
    <w:rsid w:val="00427156"/>
    <w:rsid w:val="00427567"/>
    <w:rsid w:val="00427961"/>
    <w:rsid w:val="00427D0F"/>
    <w:rsid w:val="00430BD4"/>
    <w:rsid w:val="00432033"/>
    <w:rsid w:val="004320C9"/>
    <w:rsid w:val="0043304C"/>
    <w:rsid w:val="00434C01"/>
    <w:rsid w:val="00435C6D"/>
    <w:rsid w:val="00437A86"/>
    <w:rsid w:val="004407E0"/>
    <w:rsid w:val="00440B53"/>
    <w:rsid w:val="004411E6"/>
    <w:rsid w:val="00441668"/>
    <w:rsid w:val="0044214E"/>
    <w:rsid w:val="00442940"/>
    <w:rsid w:val="004430AB"/>
    <w:rsid w:val="00444D3C"/>
    <w:rsid w:val="00447706"/>
    <w:rsid w:val="004500F0"/>
    <w:rsid w:val="004532C1"/>
    <w:rsid w:val="0045381A"/>
    <w:rsid w:val="00454AC8"/>
    <w:rsid w:val="00455F1A"/>
    <w:rsid w:val="00457CA2"/>
    <w:rsid w:val="00457FF9"/>
    <w:rsid w:val="00464A13"/>
    <w:rsid w:val="00465383"/>
    <w:rsid w:val="00470AE6"/>
    <w:rsid w:val="004729E1"/>
    <w:rsid w:val="004747F3"/>
    <w:rsid w:val="00474D56"/>
    <w:rsid w:val="00474DF0"/>
    <w:rsid w:val="004766AC"/>
    <w:rsid w:val="00482298"/>
    <w:rsid w:val="004829AC"/>
    <w:rsid w:val="0048422E"/>
    <w:rsid w:val="004869B4"/>
    <w:rsid w:val="00491353"/>
    <w:rsid w:val="00492A37"/>
    <w:rsid w:val="0049369D"/>
    <w:rsid w:val="00495459"/>
    <w:rsid w:val="00495A68"/>
    <w:rsid w:val="00495EA8"/>
    <w:rsid w:val="00496326"/>
    <w:rsid w:val="004A07F8"/>
    <w:rsid w:val="004A2475"/>
    <w:rsid w:val="004A28E6"/>
    <w:rsid w:val="004A3992"/>
    <w:rsid w:val="004A58C1"/>
    <w:rsid w:val="004B01FE"/>
    <w:rsid w:val="004B3831"/>
    <w:rsid w:val="004B3B38"/>
    <w:rsid w:val="004B40D3"/>
    <w:rsid w:val="004B4377"/>
    <w:rsid w:val="004B59C4"/>
    <w:rsid w:val="004B627C"/>
    <w:rsid w:val="004C1862"/>
    <w:rsid w:val="004C2B58"/>
    <w:rsid w:val="004C30A4"/>
    <w:rsid w:val="004C7431"/>
    <w:rsid w:val="004C7E72"/>
    <w:rsid w:val="004D0E22"/>
    <w:rsid w:val="004D4E26"/>
    <w:rsid w:val="004D526B"/>
    <w:rsid w:val="004D5DB4"/>
    <w:rsid w:val="004E1F0E"/>
    <w:rsid w:val="004E2842"/>
    <w:rsid w:val="004E2F0A"/>
    <w:rsid w:val="004E4FE1"/>
    <w:rsid w:val="004E52E8"/>
    <w:rsid w:val="004E59F0"/>
    <w:rsid w:val="004E6DBA"/>
    <w:rsid w:val="004E7369"/>
    <w:rsid w:val="004F0503"/>
    <w:rsid w:val="004F1777"/>
    <w:rsid w:val="004F477A"/>
    <w:rsid w:val="004F7BD1"/>
    <w:rsid w:val="004F7DEB"/>
    <w:rsid w:val="00500BF9"/>
    <w:rsid w:val="00500C80"/>
    <w:rsid w:val="0050164E"/>
    <w:rsid w:val="00502B07"/>
    <w:rsid w:val="00503271"/>
    <w:rsid w:val="005036A9"/>
    <w:rsid w:val="00503F78"/>
    <w:rsid w:val="00504BE6"/>
    <w:rsid w:val="00506BEA"/>
    <w:rsid w:val="00514F01"/>
    <w:rsid w:val="005211B8"/>
    <w:rsid w:val="005216EF"/>
    <w:rsid w:val="00522284"/>
    <w:rsid w:val="005230F8"/>
    <w:rsid w:val="00524D1F"/>
    <w:rsid w:val="00530B70"/>
    <w:rsid w:val="0053195E"/>
    <w:rsid w:val="0053282E"/>
    <w:rsid w:val="00535D8A"/>
    <w:rsid w:val="0053646E"/>
    <w:rsid w:val="005402FC"/>
    <w:rsid w:val="00540F53"/>
    <w:rsid w:val="0054156D"/>
    <w:rsid w:val="0054361A"/>
    <w:rsid w:val="0054577A"/>
    <w:rsid w:val="005513AB"/>
    <w:rsid w:val="00551FB5"/>
    <w:rsid w:val="00552B27"/>
    <w:rsid w:val="00554125"/>
    <w:rsid w:val="0055527C"/>
    <w:rsid w:val="00556067"/>
    <w:rsid w:val="00556214"/>
    <w:rsid w:val="00557358"/>
    <w:rsid w:val="00560CB6"/>
    <w:rsid w:val="00561437"/>
    <w:rsid w:val="00561FD5"/>
    <w:rsid w:val="005634E9"/>
    <w:rsid w:val="00564A91"/>
    <w:rsid w:val="005678FD"/>
    <w:rsid w:val="00570047"/>
    <w:rsid w:val="005708F3"/>
    <w:rsid w:val="00571DEE"/>
    <w:rsid w:val="00571F85"/>
    <w:rsid w:val="00572B9B"/>
    <w:rsid w:val="00576D5C"/>
    <w:rsid w:val="00581373"/>
    <w:rsid w:val="00583658"/>
    <w:rsid w:val="00583CB7"/>
    <w:rsid w:val="0059129B"/>
    <w:rsid w:val="005912DC"/>
    <w:rsid w:val="00591ED3"/>
    <w:rsid w:val="00593C4E"/>
    <w:rsid w:val="005A0463"/>
    <w:rsid w:val="005A12D7"/>
    <w:rsid w:val="005A58AB"/>
    <w:rsid w:val="005A63EA"/>
    <w:rsid w:val="005B3722"/>
    <w:rsid w:val="005B3D8D"/>
    <w:rsid w:val="005B60CF"/>
    <w:rsid w:val="005B7181"/>
    <w:rsid w:val="005C5CF5"/>
    <w:rsid w:val="005C687C"/>
    <w:rsid w:val="005C727D"/>
    <w:rsid w:val="005D362E"/>
    <w:rsid w:val="005D378D"/>
    <w:rsid w:val="005D3F8C"/>
    <w:rsid w:val="005D78A4"/>
    <w:rsid w:val="005E0645"/>
    <w:rsid w:val="005E1B66"/>
    <w:rsid w:val="005E1B7F"/>
    <w:rsid w:val="005E45CC"/>
    <w:rsid w:val="005E5FB5"/>
    <w:rsid w:val="005E67DC"/>
    <w:rsid w:val="005E7CC2"/>
    <w:rsid w:val="005F4D08"/>
    <w:rsid w:val="005F5D37"/>
    <w:rsid w:val="005F776E"/>
    <w:rsid w:val="0060282F"/>
    <w:rsid w:val="006051F3"/>
    <w:rsid w:val="006062BC"/>
    <w:rsid w:val="00607B60"/>
    <w:rsid w:val="00611D6B"/>
    <w:rsid w:val="00613E0C"/>
    <w:rsid w:val="006147EB"/>
    <w:rsid w:val="006171B1"/>
    <w:rsid w:val="006177DD"/>
    <w:rsid w:val="00620A5D"/>
    <w:rsid w:val="00620E48"/>
    <w:rsid w:val="00621439"/>
    <w:rsid w:val="0062285A"/>
    <w:rsid w:val="00623686"/>
    <w:rsid w:val="00623D55"/>
    <w:rsid w:val="00624EA0"/>
    <w:rsid w:val="0062658E"/>
    <w:rsid w:val="00626C58"/>
    <w:rsid w:val="00632345"/>
    <w:rsid w:val="00633FBF"/>
    <w:rsid w:val="006346B2"/>
    <w:rsid w:val="00641A21"/>
    <w:rsid w:val="00642AF4"/>
    <w:rsid w:val="00643033"/>
    <w:rsid w:val="00644DFF"/>
    <w:rsid w:val="00645102"/>
    <w:rsid w:val="006472FC"/>
    <w:rsid w:val="00650CA6"/>
    <w:rsid w:val="00653887"/>
    <w:rsid w:val="00653A1E"/>
    <w:rsid w:val="00656999"/>
    <w:rsid w:val="00657A5C"/>
    <w:rsid w:val="00660D5B"/>
    <w:rsid w:val="00662BDE"/>
    <w:rsid w:val="00665435"/>
    <w:rsid w:val="00674AF5"/>
    <w:rsid w:val="00675987"/>
    <w:rsid w:val="006775E3"/>
    <w:rsid w:val="00680EA5"/>
    <w:rsid w:val="0068152B"/>
    <w:rsid w:val="00683713"/>
    <w:rsid w:val="00684086"/>
    <w:rsid w:val="0068410D"/>
    <w:rsid w:val="006849F2"/>
    <w:rsid w:val="00687551"/>
    <w:rsid w:val="00687D38"/>
    <w:rsid w:val="0069488A"/>
    <w:rsid w:val="00697070"/>
    <w:rsid w:val="00697EC1"/>
    <w:rsid w:val="006A0A43"/>
    <w:rsid w:val="006A13BB"/>
    <w:rsid w:val="006A2043"/>
    <w:rsid w:val="006A2B4E"/>
    <w:rsid w:val="006A49DB"/>
    <w:rsid w:val="006A7841"/>
    <w:rsid w:val="006B4504"/>
    <w:rsid w:val="006B67C6"/>
    <w:rsid w:val="006B6993"/>
    <w:rsid w:val="006C3060"/>
    <w:rsid w:val="006C44DC"/>
    <w:rsid w:val="006C69C9"/>
    <w:rsid w:val="006D1795"/>
    <w:rsid w:val="006D2431"/>
    <w:rsid w:val="006D4912"/>
    <w:rsid w:val="006D5B20"/>
    <w:rsid w:val="006D738F"/>
    <w:rsid w:val="006E051D"/>
    <w:rsid w:val="006E0780"/>
    <w:rsid w:val="006E2650"/>
    <w:rsid w:val="006E2E2B"/>
    <w:rsid w:val="006E39F0"/>
    <w:rsid w:val="006E41C5"/>
    <w:rsid w:val="006E5239"/>
    <w:rsid w:val="006E6856"/>
    <w:rsid w:val="006F303D"/>
    <w:rsid w:val="006F4A3B"/>
    <w:rsid w:val="006F4E40"/>
    <w:rsid w:val="006F5EE2"/>
    <w:rsid w:val="006F6181"/>
    <w:rsid w:val="006F69F9"/>
    <w:rsid w:val="006F739F"/>
    <w:rsid w:val="0070040E"/>
    <w:rsid w:val="00705224"/>
    <w:rsid w:val="0070674D"/>
    <w:rsid w:val="00706824"/>
    <w:rsid w:val="00706CB4"/>
    <w:rsid w:val="00707106"/>
    <w:rsid w:val="0071199A"/>
    <w:rsid w:val="00712270"/>
    <w:rsid w:val="00713474"/>
    <w:rsid w:val="0071670B"/>
    <w:rsid w:val="007205F7"/>
    <w:rsid w:val="00720722"/>
    <w:rsid w:val="00723A87"/>
    <w:rsid w:val="00725860"/>
    <w:rsid w:val="007269C7"/>
    <w:rsid w:val="0072773C"/>
    <w:rsid w:val="00727FD9"/>
    <w:rsid w:val="00734F25"/>
    <w:rsid w:val="00735929"/>
    <w:rsid w:val="00737520"/>
    <w:rsid w:val="00741223"/>
    <w:rsid w:val="00741229"/>
    <w:rsid w:val="007432D8"/>
    <w:rsid w:val="0074597E"/>
    <w:rsid w:val="007466A1"/>
    <w:rsid w:val="007471D7"/>
    <w:rsid w:val="00750E86"/>
    <w:rsid w:val="00751722"/>
    <w:rsid w:val="00755479"/>
    <w:rsid w:val="0076059F"/>
    <w:rsid w:val="0076182C"/>
    <w:rsid w:val="00764296"/>
    <w:rsid w:val="007656A9"/>
    <w:rsid w:val="007659A1"/>
    <w:rsid w:val="00767AD1"/>
    <w:rsid w:val="00770446"/>
    <w:rsid w:val="007709D1"/>
    <w:rsid w:val="00773177"/>
    <w:rsid w:val="00776747"/>
    <w:rsid w:val="007767BC"/>
    <w:rsid w:val="00776F73"/>
    <w:rsid w:val="00777003"/>
    <w:rsid w:val="007807FB"/>
    <w:rsid w:val="00782EE6"/>
    <w:rsid w:val="00786A5A"/>
    <w:rsid w:val="00790547"/>
    <w:rsid w:val="00790636"/>
    <w:rsid w:val="00790C34"/>
    <w:rsid w:val="00791F77"/>
    <w:rsid w:val="00792D64"/>
    <w:rsid w:val="0079319C"/>
    <w:rsid w:val="0079508F"/>
    <w:rsid w:val="00795647"/>
    <w:rsid w:val="00796BF1"/>
    <w:rsid w:val="007976FE"/>
    <w:rsid w:val="007978F7"/>
    <w:rsid w:val="007A4359"/>
    <w:rsid w:val="007A5748"/>
    <w:rsid w:val="007A7185"/>
    <w:rsid w:val="007A7320"/>
    <w:rsid w:val="007B0884"/>
    <w:rsid w:val="007B128D"/>
    <w:rsid w:val="007B2C00"/>
    <w:rsid w:val="007B4C4A"/>
    <w:rsid w:val="007C040A"/>
    <w:rsid w:val="007C05A5"/>
    <w:rsid w:val="007C2716"/>
    <w:rsid w:val="007C4ABD"/>
    <w:rsid w:val="007C563E"/>
    <w:rsid w:val="007C5BEC"/>
    <w:rsid w:val="007C6BE0"/>
    <w:rsid w:val="007C700B"/>
    <w:rsid w:val="007D271D"/>
    <w:rsid w:val="007D33D8"/>
    <w:rsid w:val="007D7449"/>
    <w:rsid w:val="007D7C8C"/>
    <w:rsid w:val="007E02E9"/>
    <w:rsid w:val="007E1D50"/>
    <w:rsid w:val="007E3655"/>
    <w:rsid w:val="007E4C32"/>
    <w:rsid w:val="007E5055"/>
    <w:rsid w:val="007E547F"/>
    <w:rsid w:val="007E5E16"/>
    <w:rsid w:val="007E68F3"/>
    <w:rsid w:val="007F155C"/>
    <w:rsid w:val="007F1792"/>
    <w:rsid w:val="007F2133"/>
    <w:rsid w:val="007F5DFD"/>
    <w:rsid w:val="008027DE"/>
    <w:rsid w:val="0080378C"/>
    <w:rsid w:val="00804973"/>
    <w:rsid w:val="00804F7C"/>
    <w:rsid w:val="008076CE"/>
    <w:rsid w:val="008114BF"/>
    <w:rsid w:val="00812255"/>
    <w:rsid w:val="00813E3D"/>
    <w:rsid w:val="008144EA"/>
    <w:rsid w:val="008149BD"/>
    <w:rsid w:val="00814B6B"/>
    <w:rsid w:val="008175C8"/>
    <w:rsid w:val="00820B94"/>
    <w:rsid w:val="0082180F"/>
    <w:rsid w:val="00823ACB"/>
    <w:rsid w:val="008248F7"/>
    <w:rsid w:val="00824B4B"/>
    <w:rsid w:val="00825EAD"/>
    <w:rsid w:val="00831582"/>
    <w:rsid w:val="00831D70"/>
    <w:rsid w:val="008321DF"/>
    <w:rsid w:val="00832872"/>
    <w:rsid w:val="008335C3"/>
    <w:rsid w:val="00834663"/>
    <w:rsid w:val="00834B67"/>
    <w:rsid w:val="008352CD"/>
    <w:rsid w:val="00836136"/>
    <w:rsid w:val="00836642"/>
    <w:rsid w:val="008379E5"/>
    <w:rsid w:val="00840567"/>
    <w:rsid w:val="00843C3F"/>
    <w:rsid w:val="00845D4F"/>
    <w:rsid w:val="00850683"/>
    <w:rsid w:val="00851A06"/>
    <w:rsid w:val="00851A4B"/>
    <w:rsid w:val="008523AC"/>
    <w:rsid w:val="00853586"/>
    <w:rsid w:val="00854510"/>
    <w:rsid w:val="00860734"/>
    <w:rsid w:val="00861ABC"/>
    <w:rsid w:val="00861D55"/>
    <w:rsid w:val="00861DB9"/>
    <w:rsid w:val="008637D8"/>
    <w:rsid w:val="00863D5A"/>
    <w:rsid w:val="00864038"/>
    <w:rsid w:val="008645DF"/>
    <w:rsid w:val="008648BF"/>
    <w:rsid w:val="00872B72"/>
    <w:rsid w:val="00875096"/>
    <w:rsid w:val="00876462"/>
    <w:rsid w:val="00881A04"/>
    <w:rsid w:val="00887B4C"/>
    <w:rsid w:val="00887C63"/>
    <w:rsid w:val="00890408"/>
    <w:rsid w:val="00890577"/>
    <w:rsid w:val="0089113A"/>
    <w:rsid w:val="00892AB3"/>
    <w:rsid w:val="00893F40"/>
    <w:rsid w:val="008960FA"/>
    <w:rsid w:val="00897498"/>
    <w:rsid w:val="008A0ECF"/>
    <w:rsid w:val="008A14E0"/>
    <w:rsid w:val="008A1FA4"/>
    <w:rsid w:val="008A2B39"/>
    <w:rsid w:val="008A41A5"/>
    <w:rsid w:val="008A5B58"/>
    <w:rsid w:val="008A5D5B"/>
    <w:rsid w:val="008A679A"/>
    <w:rsid w:val="008A7226"/>
    <w:rsid w:val="008A7378"/>
    <w:rsid w:val="008A73DB"/>
    <w:rsid w:val="008B03D8"/>
    <w:rsid w:val="008B0512"/>
    <w:rsid w:val="008B2CA8"/>
    <w:rsid w:val="008B2FAD"/>
    <w:rsid w:val="008B4E31"/>
    <w:rsid w:val="008B6C37"/>
    <w:rsid w:val="008B7001"/>
    <w:rsid w:val="008C0CF9"/>
    <w:rsid w:val="008C251B"/>
    <w:rsid w:val="008C59EF"/>
    <w:rsid w:val="008C6A95"/>
    <w:rsid w:val="008C6B3E"/>
    <w:rsid w:val="008D3594"/>
    <w:rsid w:val="008D3D3B"/>
    <w:rsid w:val="008D535A"/>
    <w:rsid w:val="008D67ED"/>
    <w:rsid w:val="008D7068"/>
    <w:rsid w:val="008E0DCC"/>
    <w:rsid w:val="008E1046"/>
    <w:rsid w:val="008E2BC8"/>
    <w:rsid w:val="008E4463"/>
    <w:rsid w:val="008E7010"/>
    <w:rsid w:val="008E7FB8"/>
    <w:rsid w:val="008F5115"/>
    <w:rsid w:val="008F7937"/>
    <w:rsid w:val="008F7ADD"/>
    <w:rsid w:val="008F7B9A"/>
    <w:rsid w:val="009015A2"/>
    <w:rsid w:val="00901967"/>
    <w:rsid w:val="00904746"/>
    <w:rsid w:val="009052FD"/>
    <w:rsid w:val="00906C49"/>
    <w:rsid w:val="00912A09"/>
    <w:rsid w:val="009135FD"/>
    <w:rsid w:val="0091362A"/>
    <w:rsid w:val="00914044"/>
    <w:rsid w:val="00914A03"/>
    <w:rsid w:val="0091592B"/>
    <w:rsid w:val="009160FC"/>
    <w:rsid w:val="0091722A"/>
    <w:rsid w:val="00923D9A"/>
    <w:rsid w:val="00926B48"/>
    <w:rsid w:val="00926C6E"/>
    <w:rsid w:val="009272F9"/>
    <w:rsid w:val="00927DA7"/>
    <w:rsid w:val="00934CF0"/>
    <w:rsid w:val="00936354"/>
    <w:rsid w:val="009367F7"/>
    <w:rsid w:val="00936FAA"/>
    <w:rsid w:val="009379C6"/>
    <w:rsid w:val="00940E0C"/>
    <w:rsid w:val="00942056"/>
    <w:rsid w:val="00950136"/>
    <w:rsid w:val="00951CC1"/>
    <w:rsid w:val="0095278C"/>
    <w:rsid w:val="00953B05"/>
    <w:rsid w:val="00954B78"/>
    <w:rsid w:val="00954CFB"/>
    <w:rsid w:val="009551FE"/>
    <w:rsid w:val="009556BC"/>
    <w:rsid w:val="00956A9E"/>
    <w:rsid w:val="00956DFF"/>
    <w:rsid w:val="009605B8"/>
    <w:rsid w:val="00965A63"/>
    <w:rsid w:val="0097033F"/>
    <w:rsid w:val="00970919"/>
    <w:rsid w:val="00970C73"/>
    <w:rsid w:val="0097124F"/>
    <w:rsid w:val="00976C44"/>
    <w:rsid w:val="00977105"/>
    <w:rsid w:val="0097726D"/>
    <w:rsid w:val="00977903"/>
    <w:rsid w:val="00977B8C"/>
    <w:rsid w:val="00977E30"/>
    <w:rsid w:val="0098171B"/>
    <w:rsid w:val="00981C02"/>
    <w:rsid w:val="0098220C"/>
    <w:rsid w:val="00983A9A"/>
    <w:rsid w:val="00984B5B"/>
    <w:rsid w:val="0098557A"/>
    <w:rsid w:val="00986B59"/>
    <w:rsid w:val="009918A0"/>
    <w:rsid w:val="00993C7C"/>
    <w:rsid w:val="00994D3F"/>
    <w:rsid w:val="00996912"/>
    <w:rsid w:val="009A036C"/>
    <w:rsid w:val="009A0CB8"/>
    <w:rsid w:val="009A18E9"/>
    <w:rsid w:val="009A508B"/>
    <w:rsid w:val="009A7125"/>
    <w:rsid w:val="009B0E6C"/>
    <w:rsid w:val="009B1FB3"/>
    <w:rsid w:val="009B3479"/>
    <w:rsid w:val="009B4085"/>
    <w:rsid w:val="009B4C45"/>
    <w:rsid w:val="009B4FE0"/>
    <w:rsid w:val="009B5299"/>
    <w:rsid w:val="009C37B1"/>
    <w:rsid w:val="009C3EB3"/>
    <w:rsid w:val="009C4523"/>
    <w:rsid w:val="009C7AF2"/>
    <w:rsid w:val="009D2276"/>
    <w:rsid w:val="009D3AF0"/>
    <w:rsid w:val="009D4688"/>
    <w:rsid w:val="009D6E36"/>
    <w:rsid w:val="009D7F78"/>
    <w:rsid w:val="009D7FB0"/>
    <w:rsid w:val="009E26FE"/>
    <w:rsid w:val="009E451A"/>
    <w:rsid w:val="009F04AA"/>
    <w:rsid w:val="009F278A"/>
    <w:rsid w:val="009F514B"/>
    <w:rsid w:val="009F5918"/>
    <w:rsid w:val="009F7E2F"/>
    <w:rsid w:val="00A0104F"/>
    <w:rsid w:val="00A01259"/>
    <w:rsid w:val="00A02098"/>
    <w:rsid w:val="00A026BB"/>
    <w:rsid w:val="00A02C97"/>
    <w:rsid w:val="00A02FD8"/>
    <w:rsid w:val="00A056DC"/>
    <w:rsid w:val="00A05DC1"/>
    <w:rsid w:val="00A0726F"/>
    <w:rsid w:val="00A1091E"/>
    <w:rsid w:val="00A12F27"/>
    <w:rsid w:val="00A13FEF"/>
    <w:rsid w:val="00A17751"/>
    <w:rsid w:val="00A213FE"/>
    <w:rsid w:val="00A23585"/>
    <w:rsid w:val="00A245F7"/>
    <w:rsid w:val="00A265EB"/>
    <w:rsid w:val="00A305F0"/>
    <w:rsid w:val="00A30AD9"/>
    <w:rsid w:val="00A30FBC"/>
    <w:rsid w:val="00A31654"/>
    <w:rsid w:val="00A31DCC"/>
    <w:rsid w:val="00A33171"/>
    <w:rsid w:val="00A33289"/>
    <w:rsid w:val="00A3333C"/>
    <w:rsid w:val="00A3772B"/>
    <w:rsid w:val="00A4517E"/>
    <w:rsid w:val="00A454BC"/>
    <w:rsid w:val="00A4632D"/>
    <w:rsid w:val="00A47B44"/>
    <w:rsid w:val="00A50D36"/>
    <w:rsid w:val="00A51E93"/>
    <w:rsid w:val="00A5240F"/>
    <w:rsid w:val="00A52F60"/>
    <w:rsid w:val="00A540A0"/>
    <w:rsid w:val="00A5633C"/>
    <w:rsid w:val="00A57C03"/>
    <w:rsid w:val="00A61DE7"/>
    <w:rsid w:val="00A62F6D"/>
    <w:rsid w:val="00A63391"/>
    <w:rsid w:val="00A63484"/>
    <w:rsid w:val="00A7505B"/>
    <w:rsid w:val="00A7563C"/>
    <w:rsid w:val="00A75C63"/>
    <w:rsid w:val="00A75D86"/>
    <w:rsid w:val="00A7601A"/>
    <w:rsid w:val="00A83076"/>
    <w:rsid w:val="00A878F5"/>
    <w:rsid w:val="00A87CA6"/>
    <w:rsid w:val="00A87D70"/>
    <w:rsid w:val="00A90E31"/>
    <w:rsid w:val="00A9461B"/>
    <w:rsid w:val="00A9529D"/>
    <w:rsid w:val="00A97403"/>
    <w:rsid w:val="00AA0078"/>
    <w:rsid w:val="00AA2E21"/>
    <w:rsid w:val="00AA3826"/>
    <w:rsid w:val="00AA3CBA"/>
    <w:rsid w:val="00AA441A"/>
    <w:rsid w:val="00AA4D09"/>
    <w:rsid w:val="00AA5854"/>
    <w:rsid w:val="00AA6FBA"/>
    <w:rsid w:val="00AA7673"/>
    <w:rsid w:val="00AB0679"/>
    <w:rsid w:val="00AB0D60"/>
    <w:rsid w:val="00AB16FB"/>
    <w:rsid w:val="00AB2612"/>
    <w:rsid w:val="00AB3881"/>
    <w:rsid w:val="00AB3BC5"/>
    <w:rsid w:val="00AB4DB0"/>
    <w:rsid w:val="00AB68CA"/>
    <w:rsid w:val="00AB772D"/>
    <w:rsid w:val="00AC4424"/>
    <w:rsid w:val="00AC4B34"/>
    <w:rsid w:val="00AC71C1"/>
    <w:rsid w:val="00AC78D7"/>
    <w:rsid w:val="00AD1EBA"/>
    <w:rsid w:val="00AD6E34"/>
    <w:rsid w:val="00AD74F5"/>
    <w:rsid w:val="00AE0E47"/>
    <w:rsid w:val="00AE15AC"/>
    <w:rsid w:val="00AE2E2D"/>
    <w:rsid w:val="00AE590A"/>
    <w:rsid w:val="00AE6198"/>
    <w:rsid w:val="00AE6D89"/>
    <w:rsid w:val="00AF2E68"/>
    <w:rsid w:val="00AF5F88"/>
    <w:rsid w:val="00AF74DD"/>
    <w:rsid w:val="00B01166"/>
    <w:rsid w:val="00B05199"/>
    <w:rsid w:val="00B06A40"/>
    <w:rsid w:val="00B106B7"/>
    <w:rsid w:val="00B11E79"/>
    <w:rsid w:val="00B12477"/>
    <w:rsid w:val="00B13714"/>
    <w:rsid w:val="00B138AD"/>
    <w:rsid w:val="00B140C4"/>
    <w:rsid w:val="00B14F56"/>
    <w:rsid w:val="00B156BE"/>
    <w:rsid w:val="00B168EF"/>
    <w:rsid w:val="00B211CC"/>
    <w:rsid w:val="00B22833"/>
    <w:rsid w:val="00B22997"/>
    <w:rsid w:val="00B2371A"/>
    <w:rsid w:val="00B2712A"/>
    <w:rsid w:val="00B27D30"/>
    <w:rsid w:val="00B3021B"/>
    <w:rsid w:val="00B32D14"/>
    <w:rsid w:val="00B330E6"/>
    <w:rsid w:val="00B3437C"/>
    <w:rsid w:val="00B35093"/>
    <w:rsid w:val="00B368A4"/>
    <w:rsid w:val="00B40419"/>
    <w:rsid w:val="00B411A9"/>
    <w:rsid w:val="00B438E8"/>
    <w:rsid w:val="00B43CB8"/>
    <w:rsid w:val="00B43F9F"/>
    <w:rsid w:val="00B43FE0"/>
    <w:rsid w:val="00B4403C"/>
    <w:rsid w:val="00B45032"/>
    <w:rsid w:val="00B46221"/>
    <w:rsid w:val="00B52726"/>
    <w:rsid w:val="00B5357C"/>
    <w:rsid w:val="00B55721"/>
    <w:rsid w:val="00B55909"/>
    <w:rsid w:val="00B55A08"/>
    <w:rsid w:val="00B57E22"/>
    <w:rsid w:val="00B61071"/>
    <w:rsid w:val="00B64765"/>
    <w:rsid w:val="00B64838"/>
    <w:rsid w:val="00B6575E"/>
    <w:rsid w:val="00B6578C"/>
    <w:rsid w:val="00B6666C"/>
    <w:rsid w:val="00B67A8A"/>
    <w:rsid w:val="00B70145"/>
    <w:rsid w:val="00B72E00"/>
    <w:rsid w:val="00B73157"/>
    <w:rsid w:val="00B76399"/>
    <w:rsid w:val="00B76B2C"/>
    <w:rsid w:val="00B76C85"/>
    <w:rsid w:val="00B77F87"/>
    <w:rsid w:val="00B8161E"/>
    <w:rsid w:val="00B8258C"/>
    <w:rsid w:val="00B82A6C"/>
    <w:rsid w:val="00B86B7D"/>
    <w:rsid w:val="00B876E6"/>
    <w:rsid w:val="00B901FE"/>
    <w:rsid w:val="00B9169B"/>
    <w:rsid w:val="00B91E32"/>
    <w:rsid w:val="00B92B67"/>
    <w:rsid w:val="00BA1478"/>
    <w:rsid w:val="00BA1D93"/>
    <w:rsid w:val="00BA2082"/>
    <w:rsid w:val="00BA2506"/>
    <w:rsid w:val="00BA2897"/>
    <w:rsid w:val="00BA3EE4"/>
    <w:rsid w:val="00BA7CF3"/>
    <w:rsid w:val="00BB0717"/>
    <w:rsid w:val="00BB4D38"/>
    <w:rsid w:val="00BB5165"/>
    <w:rsid w:val="00BB5497"/>
    <w:rsid w:val="00BB62EC"/>
    <w:rsid w:val="00BB7779"/>
    <w:rsid w:val="00BC4111"/>
    <w:rsid w:val="00BC5327"/>
    <w:rsid w:val="00BD26DE"/>
    <w:rsid w:val="00BD33B4"/>
    <w:rsid w:val="00BD4544"/>
    <w:rsid w:val="00BD6D87"/>
    <w:rsid w:val="00BD6EDA"/>
    <w:rsid w:val="00BE16AA"/>
    <w:rsid w:val="00BE3ED1"/>
    <w:rsid w:val="00BE5021"/>
    <w:rsid w:val="00BE56C7"/>
    <w:rsid w:val="00BE58CE"/>
    <w:rsid w:val="00BE6C35"/>
    <w:rsid w:val="00BF00D3"/>
    <w:rsid w:val="00BF0B7F"/>
    <w:rsid w:val="00BF2470"/>
    <w:rsid w:val="00BF274C"/>
    <w:rsid w:val="00BF2C20"/>
    <w:rsid w:val="00BF411F"/>
    <w:rsid w:val="00BF704E"/>
    <w:rsid w:val="00C00899"/>
    <w:rsid w:val="00C00A39"/>
    <w:rsid w:val="00C03037"/>
    <w:rsid w:val="00C0470D"/>
    <w:rsid w:val="00C11B76"/>
    <w:rsid w:val="00C11C5E"/>
    <w:rsid w:val="00C11D55"/>
    <w:rsid w:val="00C120F5"/>
    <w:rsid w:val="00C125EB"/>
    <w:rsid w:val="00C153CC"/>
    <w:rsid w:val="00C15B79"/>
    <w:rsid w:val="00C15F8C"/>
    <w:rsid w:val="00C16BF3"/>
    <w:rsid w:val="00C1711E"/>
    <w:rsid w:val="00C17B60"/>
    <w:rsid w:val="00C203A8"/>
    <w:rsid w:val="00C211CE"/>
    <w:rsid w:val="00C220EE"/>
    <w:rsid w:val="00C240EC"/>
    <w:rsid w:val="00C27FDB"/>
    <w:rsid w:val="00C31974"/>
    <w:rsid w:val="00C32646"/>
    <w:rsid w:val="00C369CD"/>
    <w:rsid w:val="00C36C4F"/>
    <w:rsid w:val="00C37124"/>
    <w:rsid w:val="00C37A19"/>
    <w:rsid w:val="00C40ED0"/>
    <w:rsid w:val="00C429BF"/>
    <w:rsid w:val="00C449C6"/>
    <w:rsid w:val="00C45A0E"/>
    <w:rsid w:val="00C51B52"/>
    <w:rsid w:val="00C53D5D"/>
    <w:rsid w:val="00C572BC"/>
    <w:rsid w:val="00C628D1"/>
    <w:rsid w:val="00C629D2"/>
    <w:rsid w:val="00C65390"/>
    <w:rsid w:val="00C72D34"/>
    <w:rsid w:val="00C73BFF"/>
    <w:rsid w:val="00C74380"/>
    <w:rsid w:val="00C7648C"/>
    <w:rsid w:val="00C8033C"/>
    <w:rsid w:val="00C80A7E"/>
    <w:rsid w:val="00C80AB6"/>
    <w:rsid w:val="00C85696"/>
    <w:rsid w:val="00C876A6"/>
    <w:rsid w:val="00C878AB"/>
    <w:rsid w:val="00C934CD"/>
    <w:rsid w:val="00C93926"/>
    <w:rsid w:val="00C94214"/>
    <w:rsid w:val="00C95570"/>
    <w:rsid w:val="00C95626"/>
    <w:rsid w:val="00CA11FD"/>
    <w:rsid w:val="00CA1768"/>
    <w:rsid w:val="00CA34FE"/>
    <w:rsid w:val="00CA4F00"/>
    <w:rsid w:val="00CA683D"/>
    <w:rsid w:val="00CA7F93"/>
    <w:rsid w:val="00CB05F0"/>
    <w:rsid w:val="00CB4368"/>
    <w:rsid w:val="00CB5840"/>
    <w:rsid w:val="00CC2422"/>
    <w:rsid w:val="00CC2A66"/>
    <w:rsid w:val="00CC3A2E"/>
    <w:rsid w:val="00CC5435"/>
    <w:rsid w:val="00CC5723"/>
    <w:rsid w:val="00CC7CEF"/>
    <w:rsid w:val="00CD09AD"/>
    <w:rsid w:val="00CD4710"/>
    <w:rsid w:val="00CD52B1"/>
    <w:rsid w:val="00CD5429"/>
    <w:rsid w:val="00CD5719"/>
    <w:rsid w:val="00CD5913"/>
    <w:rsid w:val="00CD7E9C"/>
    <w:rsid w:val="00CE1708"/>
    <w:rsid w:val="00CE3AF0"/>
    <w:rsid w:val="00CE3D4C"/>
    <w:rsid w:val="00CE44C1"/>
    <w:rsid w:val="00CE59BE"/>
    <w:rsid w:val="00CE5E76"/>
    <w:rsid w:val="00CF0020"/>
    <w:rsid w:val="00CF206A"/>
    <w:rsid w:val="00CF3653"/>
    <w:rsid w:val="00CF3812"/>
    <w:rsid w:val="00CF3DEA"/>
    <w:rsid w:val="00D023CC"/>
    <w:rsid w:val="00D03725"/>
    <w:rsid w:val="00D04025"/>
    <w:rsid w:val="00D04AB3"/>
    <w:rsid w:val="00D04F85"/>
    <w:rsid w:val="00D05753"/>
    <w:rsid w:val="00D06C08"/>
    <w:rsid w:val="00D12151"/>
    <w:rsid w:val="00D13692"/>
    <w:rsid w:val="00D13AAA"/>
    <w:rsid w:val="00D154D6"/>
    <w:rsid w:val="00D163C5"/>
    <w:rsid w:val="00D20D51"/>
    <w:rsid w:val="00D21215"/>
    <w:rsid w:val="00D216D8"/>
    <w:rsid w:val="00D22377"/>
    <w:rsid w:val="00D22DDD"/>
    <w:rsid w:val="00D2356E"/>
    <w:rsid w:val="00D236EF"/>
    <w:rsid w:val="00D245DD"/>
    <w:rsid w:val="00D2599C"/>
    <w:rsid w:val="00D261AB"/>
    <w:rsid w:val="00D2676F"/>
    <w:rsid w:val="00D30560"/>
    <w:rsid w:val="00D30E24"/>
    <w:rsid w:val="00D32E81"/>
    <w:rsid w:val="00D34548"/>
    <w:rsid w:val="00D36967"/>
    <w:rsid w:val="00D40AE6"/>
    <w:rsid w:val="00D4216A"/>
    <w:rsid w:val="00D426C0"/>
    <w:rsid w:val="00D44970"/>
    <w:rsid w:val="00D45E3E"/>
    <w:rsid w:val="00D46650"/>
    <w:rsid w:val="00D4672A"/>
    <w:rsid w:val="00D46B20"/>
    <w:rsid w:val="00D47C84"/>
    <w:rsid w:val="00D50210"/>
    <w:rsid w:val="00D5105D"/>
    <w:rsid w:val="00D52124"/>
    <w:rsid w:val="00D530B1"/>
    <w:rsid w:val="00D530F1"/>
    <w:rsid w:val="00D53ABA"/>
    <w:rsid w:val="00D55AB9"/>
    <w:rsid w:val="00D56DA4"/>
    <w:rsid w:val="00D57856"/>
    <w:rsid w:val="00D57F85"/>
    <w:rsid w:val="00D6045B"/>
    <w:rsid w:val="00D64798"/>
    <w:rsid w:val="00D653D8"/>
    <w:rsid w:val="00D719C1"/>
    <w:rsid w:val="00D72655"/>
    <w:rsid w:val="00D740BB"/>
    <w:rsid w:val="00D7459E"/>
    <w:rsid w:val="00D77CCD"/>
    <w:rsid w:val="00D8010B"/>
    <w:rsid w:val="00D80300"/>
    <w:rsid w:val="00D80623"/>
    <w:rsid w:val="00D81756"/>
    <w:rsid w:val="00D82BE5"/>
    <w:rsid w:val="00D835EA"/>
    <w:rsid w:val="00D84023"/>
    <w:rsid w:val="00D85A5E"/>
    <w:rsid w:val="00D92120"/>
    <w:rsid w:val="00D92BAA"/>
    <w:rsid w:val="00D92C76"/>
    <w:rsid w:val="00D92DD0"/>
    <w:rsid w:val="00D92ECD"/>
    <w:rsid w:val="00D93B8D"/>
    <w:rsid w:val="00D93D5D"/>
    <w:rsid w:val="00D94929"/>
    <w:rsid w:val="00D96E5D"/>
    <w:rsid w:val="00D97665"/>
    <w:rsid w:val="00D9774E"/>
    <w:rsid w:val="00D97AB4"/>
    <w:rsid w:val="00DA0074"/>
    <w:rsid w:val="00DA0DB0"/>
    <w:rsid w:val="00DA22F2"/>
    <w:rsid w:val="00DA26FB"/>
    <w:rsid w:val="00DA4289"/>
    <w:rsid w:val="00DA4845"/>
    <w:rsid w:val="00DA4F5B"/>
    <w:rsid w:val="00DA5108"/>
    <w:rsid w:val="00DB00F3"/>
    <w:rsid w:val="00DB0A9F"/>
    <w:rsid w:val="00DB1072"/>
    <w:rsid w:val="00DB1613"/>
    <w:rsid w:val="00DB17FF"/>
    <w:rsid w:val="00DB182D"/>
    <w:rsid w:val="00DB2399"/>
    <w:rsid w:val="00DB45B6"/>
    <w:rsid w:val="00DB4C7B"/>
    <w:rsid w:val="00DB4F90"/>
    <w:rsid w:val="00DB502D"/>
    <w:rsid w:val="00DB57DE"/>
    <w:rsid w:val="00DC00C6"/>
    <w:rsid w:val="00DC2341"/>
    <w:rsid w:val="00DC3E01"/>
    <w:rsid w:val="00DC45B1"/>
    <w:rsid w:val="00DD00A5"/>
    <w:rsid w:val="00DD0453"/>
    <w:rsid w:val="00DD0A35"/>
    <w:rsid w:val="00DD1B79"/>
    <w:rsid w:val="00DD246A"/>
    <w:rsid w:val="00DD25C9"/>
    <w:rsid w:val="00DD262D"/>
    <w:rsid w:val="00DD28D1"/>
    <w:rsid w:val="00DD2A93"/>
    <w:rsid w:val="00DD3541"/>
    <w:rsid w:val="00DD4526"/>
    <w:rsid w:val="00DD4C07"/>
    <w:rsid w:val="00DE0511"/>
    <w:rsid w:val="00DE110C"/>
    <w:rsid w:val="00DE3C0A"/>
    <w:rsid w:val="00DE5525"/>
    <w:rsid w:val="00DE687F"/>
    <w:rsid w:val="00DE7BED"/>
    <w:rsid w:val="00DF1479"/>
    <w:rsid w:val="00DF3175"/>
    <w:rsid w:val="00DF4474"/>
    <w:rsid w:val="00DF4E5E"/>
    <w:rsid w:val="00DF766F"/>
    <w:rsid w:val="00DF7B67"/>
    <w:rsid w:val="00E01331"/>
    <w:rsid w:val="00E0507C"/>
    <w:rsid w:val="00E05728"/>
    <w:rsid w:val="00E07B75"/>
    <w:rsid w:val="00E101F5"/>
    <w:rsid w:val="00E10D89"/>
    <w:rsid w:val="00E1416B"/>
    <w:rsid w:val="00E14A0E"/>
    <w:rsid w:val="00E167F0"/>
    <w:rsid w:val="00E169FD"/>
    <w:rsid w:val="00E174CE"/>
    <w:rsid w:val="00E2029F"/>
    <w:rsid w:val="00E203BE"/>
    <w:rsid w:val="00E2175C"/>
    <w:rsid w:val="00E255C4"/>
    <w:rsid w:val="00E25653"/>
    <w:rsid w:val="00E26354"/>
    <w:rsid w:val="00E2679A"/>
    <w:rsid w:val="00E26B4B"/>
    <w:rsid w:val="00E2777B"/>
    <w:rsid w:val="00E27F66"/>
    <w:rsid w:val="00E32FA2"/>
    <w:rsid w:val="00E34454"/>
    <w:rsid w:val="00E35066"/>
    <w:rsid w:val="00E352F3"/>
    <w:rsid w:val="00E355D3"/>
    <w:rsid w:val="00E355E0"/>
    <w:rsid w:val="00E36354"/>
    <w:rsid w:val="00E37489"/>
    <w:rsid w:val="00E37F9A"/>
    <w:rsid w:val="00E40A7A"/>
    <w:rsid w:val="00E42F8D"/>
    <w:rsid w:val="00E433FC"/>
    <w:rsid w:val="00E44B31"/>
    <w:rsid w:val="00E45261"/>
    <w:rsid w:val="00E457A9"/>
    <w:rsid w:val="00E45842"/>
    <w:rsid w:val="00E45CE9"/>
    <w:rsid w:val="00E46043"/>
    <w:rsid w:val="00E46D0B"/>
    <w:rsid w:val="00E47972"/>
    <w:rsid w:val="00E50F4A"/>
    <w:rsid w:val="00E55C82"/>
    <w:rsid w:val="00E5756E"/>
    <w:rsid w:val="00E613E0"/>
    <w:rsid w:val="00E63F6E"/>
    <w:rsid w:val="00E64905"/>
    <w:rsid w:val="00E6623D"/>
    <w:rsid w:val="00E703A0"/>
    <w:rsid w:val="00E731B9"/>
    <w:rsid w:val="00E749E6"/>
    <w:rsid w:val="00E803D4"/>
    <w:rsid w:val="00E80F1F"/>
    <w:rsid w:val="00E83DA8"/>
    <w:rsid w:val="00E84B7B"/>
    <w:rsid w:val="00E87D24"/>
    <w:rsid w:val="00E915DD"/>
    <w:rsid w:val="00E91EBA"/>
    <w:rsid w:val="00E92071"/>
    <w:rsid w:val="00E9453A"/>
    <w:rsid w:val="00E97394"/>
    <w:rsid w:val="00EA108A"/>
    <w:rsid w:val="00EA2672"/>
    <w:rsid w:val="00EA2AB9"/>
    <w:rsid w:val="00EA38A3"/>
    <w:rsid w:val="00EA5611"/>
    <w:rsid w:val="00EA5AA4"/>
    <w:rsid w:val="00EA5C5C"/>
    <w:rsid w:val="00EA73EE"/>
    <w:rsid w:val="00EA7958"/>
    <w:rsid w:val="00EB1875"/>
    <w:rsid w:val="00EC2F20"/>
    <w:rsid w:val="00ED4732"/>
    <w:rsid w:val="00ED5A70"/>
    <w:rsid w:val="00ED6070"/>
    <w:rsid w:val="00ED6704"/>
    <w:rsid w:val="00ED780B"/>
    <w:rsid w:val="00EE0024"/>
    <w:rsid w:val="00EE18D3"/>
    <w:rsid w:val="00EE18DC"/>
    <w:rsid w:val="00EE221D"/>
    <w:rsid w:val="00EE2D9E"/>
    <w:rsid w:val="00EE3E91"/>
    <w:rsid w:val="00EE5525"/>
    <w:rsid w:val="00EE628D"/>
    <w:rsid w:val="00EE6F75"/>
    <w:rsid w:val="00EE7668"/>
    <w:rsid w:val="00EF11CF"/>
    <w:rsid w:val="00EF1C11"/>
    <w:rsid w:val="00EF3824"/>
    <w:rsid w:val="00EF4F8B"/>
    <w:rsid w:val="00EF5209"/>
    <w:rsid w:val="00F010F7"/>
    <w:rsid w:val="00F01610"/>
    <w:rsid w:val="00F037A8"/>
    <w:rsid w:val="00F04D64"/>
    <w:rsid w:val="00F054F5"/>
    <w:rsid w:val="00F10B0E"/>
    <w:rsid w:val="00F1293F"/>
    <w:rsid w:val="00F1314A"/>
    <w:rsid w:val="00F17D25"/>
    <w:rsid w:val="00F17F95"/>
    <w:rsid w:val="00F20294"/>
    <w:rsid w:val="00F22FEC"/>
    <w:rsid w:val="00F26145"/>
    <w:rsid w:val="00F26AD7"/>
    <w:rsid w:val="00F30233"/>
    <w:rsid w:val="00F30784"/>
    <w:rsid w:val="00F340F5"/>
    <w:rsid w:val="00F35C00"/>
    <w:rsid w:val="00F35E51"/>
    <w:rsid w:val="00F37C87"/>
    <w:rsid w:val="00F40922"/>
    <w:rsid w:val="00F40DC8"/>
    <w:rsid w:val="00F41438"/>
    <w:rsid w:val="00F418F0"/>
    <w:rsid w:val="00F445CD"/>
    <w:rsid w:val="00F44CD3"/>
    <w:rsid w:val="00F478C4"/>
    <w:rsid w:val="00F528DD"/>
    <w:rsid w:val="00F5313A"/>
    <w:rsid w:val="00F54DE9"/>
    <w:rsid w:val="00F56133"/>
    <w:rsid w:val="00F57587"/>
    <w:rsid w:val="00F62A10"/>
    <w:rsid w:val="00F62CD9"/>
    <w:rsid w:val="00F65BE4"/>
    <w:rsid w:val="00F7486B"/>
    <w:rsid w:val="00F756A3"/>
    <w:rsid w:val="00F813BC"/>
    <w:rsid w:val="00F816ED"/>
    <w:rsid w:val="00F86FE3"/>
    <w:rsid w:val="00F9003E"/>
    <w:rsid w:val="00F93077"/>
    <w:rsid w:val="00F94E19"/>
    <w:rsid w:val="00F954F0"/>
    <w:rsid w:val="00F96347"/>
    <w:rsid w:val="00FB729A"/>
    <w:rsid w:val="00FC177F"/>
    <w:rsid w:val="00FC586D"/>
    <w:rsid w:val="00FC605E"/>
    <w:rsid w:val="00FC60E4"/>
    <w:rsid w:val="00FC7E74"/>
    <w:rsid w:val="00FD0180"/>
    <w:rsid w:val="00FD0889"/>
    <w:rsid w:val="00FD1286"/>
    <w:rsid w:val="00FD298B"/>
    <w:rsid w:val="00FD6CA8"/>
    <w:rsid w:val="00FD6CC6"/>
    <w:rsid w:val="00FD724C"/>
    <w:rsid w:val="00FE0941"/>
    <w:rsid w:val="00FE468E"/>
    <w:rsid w:val="00FE4D61"/>
    <w:rsid w:val="00FE50E5"/>
    <w:rsid w:val="00FF14BF"/>
    <w:rsid w:val="00FF1BA1"/>
    <w:rsid w:val="00FF62C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0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0047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00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004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369CD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707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1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57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1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0C2E31"/>
    <w:pPr>
      <w:widowControl/>
      <w:adjustRightInd/>
      <w:spacing w:after="120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0C2E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C2E31"/>
    <w:pPr>
      <w:widowControl/>
      <w:adjustRightInd/>
      <w:spacing w:after="120"/>
      <w:ind w:left="283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C2E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E203B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203B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203BE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03B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203BE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rsid w:val="001D42E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apple-converted-space">
    <w:name w:val="apple-converted-space"/>
    <w:basedOn w:val="a0"/>
    <w:rsid w:val="001E1C48"/>
  </w:style>
  <w:style w:type="paragraph" w:customStyle="1" w:styleId="af5">
    <w:name w:val="Прижатый влево"/>
    <w:basedOn w:val="a"/>
    <w:next w:val="a"/>
    <w:uiPriority w:val="99"/>
    <w:rsid w:val="00ED5A70"/>
    <w:rPr>
      <w:rFonts w:eastAsiaTheme="minorEastAsia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0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0047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00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004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369CD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707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1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57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1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0C2E31"/>
    <w:pPr>
      <w:widowControl/>
      <w:adjustRightInd/>
      <w:spacing w:after="120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0C2E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C2E31"/>
    <w:pPr>
      <w:widowControl/>
      <w:adjustRightInd/>
      <w:spacing w:after="120"/>
      <w:ind w:left="283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C2E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E203B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203B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203BE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03B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203BE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rsid w:val="001D42E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apple-converted-space">
    <w:name w:val="apple-converted-space"/>
    <w:basedOn w:val="a0"/>
    <w:rsid w:val="001E1C48"/>
  </w:style>
  <w:style w:type="paragraph" w:customStyle="1" w:styleId="af5">
    <w:name w:val="Прижатый влево"/>
    <w:basedOn w:val="a"/>
    <w:next w:val="a"/>
    <w:uiPriority w:val="99"/>
    <w:rsid w:val="00ED5A70"/>
    <w:rPr>
      <w:rFonts w:eastAsiaTheme="minorEastAsi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213D-78D1-4A6F-B3B1-1509021B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5984</Words>
  <Characters>34109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40013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hakimullina</dc:creator>
  <cp:lastModifiedBy>hakimullina</cp:lastModifiedBy>
  <cp:revision>9</cp:revision>
  <cp:lastPrinted>2013-10-31T15:17:00Z</cp:lastPrinted>
  <dcterms:created xsi:type="dcterms:W3CDTF">2013-10-31T13:51:00Z</dcterms:created>
  <dcterms:modified xsi:type="dcterms:W3CDTF">2013-10-31T17:29:00Z</dcterms:modified>
</cp:coreProperties>
</file>